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C5A" w14:textId="77777777" w:rsidR="00EF2096" w:rsidRPr="00D74987" w:rsidRDefault="00EF2096">
      <w:pPr>
        <w:jc w:val="center"/>
        <w:rPr>
          <w:rFonts w:asciiTheme="majorHAnsi" w:hAnsiTheme="majorHAnsi"/>
          <w:b/>
          <w:bCs/>
          <w:sz w:val="22"/>
          <w:szCs w:val="22"/>
        </w:rPr>
      </w:pPr>
      <w:r w:rsidRPr="00D74987">
        <w:rPr>
          <w:rFonts w:asciiTheme="majorHAnsi" w:hAnsiTheme="majorHAnsi"/>
          <w:b/>
          <w:bCs/>
          <w:sz w:val="22"/>
          <w:szCs w:val="22"/>
        </w:rPr>
        <w:t>Brigham Young University Department of Economics</w:t>
      </w:r>
    </w:p>
    <w:p w14:paraId="4F2097A1" w14:textId="23976CB5" w:rsidR="00EF2096" w:rsidRPr="00D74987" w:rsidRDefault="00EF2096">
      <w:pPr>
        <w:jc w:val="center"/>
        <w:rPr>
          <w:rFonts w:asciiTheme="majorHAnsi" w:hAnsiTheme="majorHAnsi"/>
          <w:sz w:val="22"/>
          <w:szCs w:val="22"/>
        </w:rPr>
      </w:pPr>
      <w:r w:rsidRPr="00D74987">
        <w:rPr>
          <w:rFonts w:asciiTheme="majorHAnsi" w:hAnsiTheme="majorHAnsi"/>
          <w:b/>
          <w:bCs/>
          <w:sz w:val="22"/>
          <w:szCs w:val="22"/>
        </w:rPr>
        <w:t>Economics 476</w:t>
      </w:r>
      <w:r w:rsidR="00DE13B2" w:rsidRPr="00D74987">
        <w:rPr>
          <w:rFonts w:asciiTheme="majorHAnsi" w:hAnsiTheme="majorHAnsi"/>
          <w:b/>
          <w:bCs/>
          <w:sz w:val="22"/>
          <w:szCs w:val="22"/>
        </w:rPr>
        <w:t xml:space="preserve"> </w:t>
      </w:r>
      <w:r w:rsidRPr="00D74987">
        <w:rPr>
          <w:rFonts w:asciiTheme="majorHAnsi" w:hAnsiTheme="majorHAnsi"/>
          <w:b/>
          <w:bCs/>
          <w:sz w:val="22"/>
          <w:szCs w:val="22"/>
        </w:rPr>
        <w:t>Industrial Organization</w:t>
      </w:r>
    </w:p>
    <w:p w14:paraId="3065DAA6" w14:textId="44002442" w:rsidR="00EF2096" w:rsidRPr="00D74987" w:rsidRDefault="009C52C7" w:rsidP="0084340F">
      <w:pPr>
        <w:jc w:val="center"/>
        <w:rPr>
          <w:rFonts w:asciiTheme="majorHAnsi" w:hAnsiTheme="majorHAnsi"/>
          <w:sz w:val="22"/>
          <w:szCs w:val="22"/>
        </w:rPr>
      </w:pPr>
      <w:r>
        <w:rPr>
          <w:rFonts w:asciiTheme="majorHAnsi" w:hAnsiTheme="majorHAnsi"/>
          <w:sz w:val="22"/>
          <w:szCs w:val="22"/>
        </w:rPr>
        <w:t>Winter</w:t>
      </w:r>
      <w:r w:rsidR="00617855">
        <w:rPr>
          <w:rFonts w:asciiTheme="majorHAnsi" w:hAnsiTheme="majorHAnsi"/>
          <w:sz w:val="22"/>
          <w:szCs w:val="22"/>
        </w:rPr>
        <w:t xml:space="preserve"> 202</w:t>
      </w:r>
      <w:r>
        <w:rPr>
          <w:rFonts w:asciiTheme="majorHAnsi" w:hAnsiTheme="majorHAnsi"/>
          <w:sz w:val="22"/>
          <w:szCs w:val="22"/>
        </w:rPr>
        <w:t>3</w:t>
      </w:r>
    </w:p>
    <w:p w14:paraId="4E81E001" w14:textId="77777777" w:rsidR="00EF2096" w:rsidRPr="00D74987" w:rsidRDefault="00EF2096">
      <w:pPr>
        <w:jc w:val="center"/>
        <w:rPr>
          <w:rFonts w:asciiTheme="majorHAnsi" w:hAnsiTheme="majorHAnsi"/>
          <w:sz w:val="22"/>
          <w:szCs w:val="22"/>
        </w:rPr>
      </w:pPr>
    </w:p>
    <w:p w14:paraId="677B6E10" w14:textId="77777777" w:rsidR="0032454E" w:rsidRPr="00D74987" w:rsidRDefault="00EF2096" w:rsidP="0032454E">
      <w:pPr>
        <w:jc w:val="both"/>
        <w:rPr>
          <w:rFonts w:asciiTheme="majorHAnsi" w:hAnsiTheme="majorHAnsi"/>
          <w:sz w:val="22"/>
          <w:szCs w:val="22"/>
        </w:rPr>
      </w:pPr>
      <w:r w:rsidRPr="00D74987">
        <w:rPr>
          <w:rFonts w:asciiTheme="majorHAnsi" w:hAnsiTheme="majorHAnsi"/>
          <w:sz w:val="22"/>
          <w:szCs w:val="22"/>
        </w:rPr>
        <w:t>James H. Cardon</w:t>
      </w:r>
      <w:r w:rsidR="00F053E7" w:rsidRPr="00D74987">
        <w:rPr>
          <w:rFonts w:asciiTheme="majorHAnsi" w:hAnsiTheme="majorHAnsi"/>
          <w:sz w:val="22"/>
          <w:szCs w:val="22"/>
        </w:rPr>
        <w:t>, cardon@byu.edu</w:t>
      </w:r>
    </w:p>
    <w:p w14:paraId="053A44A4" w14:textId="45C6E198" w:rsidR="00EF2096" w:rsidRPr="00D74987" w:rsidRDefault="0095601D">
      <w:pPr>
        <w:jc w:val="both"/>
        <w:rPr>
          <w:rFonts w:asciiTheme="majorHAnsi" w:hAnsiTheme="majorHAnsi"/>
          <w:sz w:val="22"/>
          <w:szCs w:val="22"/>
        </w:rPr>
      </w:pPr>
      <w:r w:rsidRPr="00D74987">
        <w:rPr>
          <w:rFonts w:asciiTheme="majorHAnsi" w:hAnsiTheme="majorHAnsi"/>
          <w:sz w:val="22"/>
          <w:szCs w:val="22"/>
        </w:rPr>
        <w:t xml:space="preserve">Office: </w:t>
      </w:r>
      <w:r w:rsidR="00900256" w:rsidRPr="00D74987">
        <w:rPr>
          <w:rFonts w:asciiTheme="majorHAnsi" w:hAnsiTheme="majorHAnsi"/>
          <w:sz w:val="22"/>
          <w:szCs w:val="22"/>
        </w:rPr>
        <w:t>2118 WVB</w:t>
      </w:r>
    </w:p>
    <w:p w14:paraId="2767FF7A" w14:textId="73DD8D61" w:rsidR="00EF2096" w:rsidRPr="00D74987" w:rsidRDefault="00EF2096">
      <w:pPr>
        <w:jc w:val="both"/>
        <w:rPr>
          <w:rFonts w:asciiTheme="majorHAnsi" w:hAnsiTheme="majorHAnsi"/>
          <w:sz w:val="22"/>
          <w:szCs w:val="22"/>
        </w:rPr>
      </w:pPr>
      <w:r w:rsidRPr="00D74987">
        <w:rPr>
          <w:rFonts w:asciiTheme="majorHAnsi" w:hAnsiTheme="majorHAnsi"/>
          <w:sz w:val="22"/>
          <w:szCs w:val="22"/>
        </w:rPr>
        <w:t xml:space="preserve">Phone: </w:t>
      </w:r>
      <w:r w:rsidR="00BF2B39">
        <w:rPr>
          <w:rFonts w:asciiTheme="majorHAnsi" w:hAnsiTheme="majorHAnsi"/>
          <w:sz w:val="22"/>
          <w:szCs w:val="22"/>
        </w:rPr>
        <w:t>801-</w:t>
      </w:r>
      <w:r w:rsidRPr="00D74987">
        <w:rPr>
          <w:rFonts w:asciiTheme="majorHAnsi" w:hAnsiTheme="majorHAnsi"/>
          <w:sz w:val="22"/>
          <w:szCs w:val="22"/>
        </w:rPr>
        <w:t>422-5735</w:t>
      </w:r>
      <w:r w:rsidR="00BF2B39">
        <w:rPr>
          <w:rFonts w:asciiTheme="majorHAnsi" w:hAnsiTheme="majorHAnsi"/>
          <w:sz w:val="22"/>
          <w:szCs w:val="22"/>
        </w:rPr>
        <w:t xml:space="preserve"> (voice mail)</w:t>
      </w:r>
    </w:p>
    <w:p w14:paraId="5BC0B220" w14:textId="09BAD4D8" w:rsidR="0084340F" w:rsidRPr="00D74987" w:rsidRDefault="00EF2096">
      <w:pPr>
        <w:jc w:val="both"/>
        <w:rPr>
          <w:rFonts w:asciiTheme="majorHAnsi" w:hAnsiTheme="majorHAnsi"/>
          <w:sz w:val="22"/>
          <w:szCs w:val="22"/>
        </w:rPr>
      </w:pPr>
      <w:r w:rsidRPr="00D74987">
        <w:rPr>
          <w:rFonts w:asciiTheme="majorHAnsi" w:hAnsiTheme="majorHAnsi"/>
          <w:sz w:val="22"/>
          <w:szCs w:val="22"/>
        </w:rPr>
        <w:t>Of</w:t>
      </w:r>
      <w:r w:rsidR="00CE640D" w:rsidRPr="00D74987">
        <w:rPr>
          <w:rFonts w:asciiTheme="majorHAnsi" w:hAnsiTheme="majorHAnsi"/>
          <w:sz w:val="22"/>
          <w:szCs w:val="22"/>
        </w:rPr>
        <w:t xml:space="preserve">fice Hours:  </w:t>
      </w:r>
      <w:r w:rsidR="009C52C7">
        <w:rPr>
          <w:rFonts w:asciiTheme="majorHAnsi" w:hAnsiTheme="majorHAnsi"/>
          <w:sz w:val="22"/>
          <w:szCs w:val="22"/>
        </w:rPr>
        <w:t>Monday and Tuesday</w:t>
      </w:r>
      <w:r w:rsidR="00E22B95" w:rsidRPr="00F452C4">
        <w:rPr>
          <w:rFonts w:asciiTheme="majorHAnsi" w:hAnsiTheme="majorHAnsi"/>
          <w:sz w:val="22"/>
          <w:szCs w:val="22"/>
        </w:rPr>
        <w:t xml:space="preserve"> 9-10</w:t>
      </w:r>
      <w:r w:rsidR="00E22B95">
        <w:rPr>
          <w:rFonts w:asciiTheme="majorHAnsi" w:hAnsiTheme="majorHAnsi"/>
          <w:sz w:val="22"/>
          <w:szCs w:val="22"/>
        </w:rPr>
        <w:t xml:space="preserve"> or b</w:t>
      </w:r>
      <w:r w:rsidR="0046202A" w:rsidRPr="00D74987">
        <w:rPr>
          <w:rFonts w:asciiTheme="majorHAnsi" w:hAnsiTheme="majorHAnsi"/>
          <w:sz w:val="22"/>
          <w:szCs w:val="22"/>
        </w:rPr>
        <w:t>y appointment.</w:t>
      </w:r>
      <w:r w:rsidR="00E22B95">
        <w:rPr>
          <w:rFonts w:asciiTheme="majorHAnsi" w:hAnsiTheme="majorHAnsi"/>
          <w:sz w:val="22"/>
          <w:szCs w:val="22"/>
        </w:rPr>
        <w:t xml:space="preserve"> I can meet in person or online. </w:t>
      </w:r>
      <w:r w:rsidR="00123F03" w:rsidRPr="00D74987">
        <w:rPr>
          <w:rFonts w:asciiTheme="majorHAnsi" w:hAnsiTheme="majorHAnsi"/>
          <w:sz w:val="22"/>
          <w:szCs w:val="22"/>
        </w:rPr>
        <w:t xml:space="preserve">Send me an email if you need to set up a time to talk. </w:t>
      </w:r>
    </w:p>
    <w:p w14:paraId="48ED1CD7" w14:textId="77777777" w:rsidR="00F452C4" w:rsidRPr="00D74987" w:rsidRDefault="00F452C4">
      <w:pPr>
        <w:jc w:val="both"/>
        <w:rPr>
          <w:rFonts w:asciiTheme="majorHAnsi" w:hAnsiTheme="majorHAnsi"/>
          <w:sz w:val="22"/>
          <w:szCs w:val="22"/>
        </w:rPr>
      </w:pPr>
    </w:p>
    <w:p w14:paraId="16131473" w14:textId="5524760B" w:rsidR="00EF2096" w:rsidRPr="00D74987" w:rsidRDefault="00EF2096">
      <w:pPr>
        <w:jc w:val="both"/>
        <w:rPr>
          <w:rFonts w:asciiTheme="majorHAnsi" w:hAnsiTheme="majorHAnsi"/>
          <w:sz w:val="22"/>
          <w:szCs w:val="22"/>
        </w:rPr>
      </w:pPr>
      <w:r w:rsidRPr="00D74987">
        <w:rPr>
          <w:rFonts w:asciiTheme="majorHAnsi" w:hAnsiTheme="majorHAnsi"/>
          <w:sz w:val="22"/>
          <w:szCs w:val="22"/>
        </w:rPr>
        <w:t xml:space="preserve">Text: </w:t>
      </w:r>
      <w:r w:rsidRPr="00D74987">
        <w:rPr>
          <w:rFonts w:asciiTheme="majorHAnsi" w:hAnsiTheme="majorHAnsi"/>
          <w:i/>
          <w:iCs/>
          <w:sz w:val="22"/>
          <w:szCs w:val="22"/>
        </w:rPr>
        <w:t>Industrial Organization</w:t>
      </w:r>
      <w:r w:rsidRPr="00D74987">
        <w:rPr>
          <w:rFonts w:asciiTheme="majorHAnsi" w:hAnsiTheme="majorHAnsi"/>
          <w:sz w:val="22"/>
          <w:szCs w:val="22"/>
        </w:rPr>
        <w:t xml:space="preserve">, by </w:t>
      </w:r>
      <w:r w:rsidR="00A648F8" w:rsidRPr="00D74987">
        <w:rPr>
          <w:rFonts w:asciiTheme="majorHAnsi" w:hAnsiTheme="majorHAnsi"/>
          <w:sz w:val="22"/>
          <w:szCs w:val="22"/>
        </w:rPr>
        <w:t xml:space="preserve">Oz Shy. The book is very brief </w:t>
      </w:r>
      <w:r w:rsidRPr="00D74987">
        <w:rPr>
          <w:rFonts w:asciiTheme="majorHAnsi" w:hAnsiTheme="majorHAnsi"/>
          <w:sz w:val="22"/>
          <w:szCs w:val="22"/>
        </w:rPr>
        <w:t xml:space="preserve">but clear. </w:t>
      </w:r>
      <w:r w:rsidR="0084340F" w:rsidRPr="00D74987">
        <w:rPr>
          <w:rFonts w:asciiTheme="majorHAnsi" w:hAnsiTheme="majorHAnsi"/>
          <w:sz w:val="22"/>
          <w:szCs w:val="22"/>
        </w:rPr>
        <w:t>I will also assign several</w:t>
      </w:r>
      <w:r w:rsidR="00462A11" w:rsidRPr="00D74987">
        <w:rPr>
          <w:rFonts w:asciiTheme="majorHAnsi" w:hAnsiTheme="majorHAnsi"/>
          <w:sz w:val="22"/>
          <w:szCs w:val="22"/>
        </w:rPr>
        <w:t xml:space="preserve"> papers to read. These will be </w:t>
      </w:r>
      <w:r w:rsidR="006C4FF4">
        <w:rPr>
          <w:rFonts w:asciiTheme="majorHAnsi" w:hAnsiTheme="majorHAnsi"/>
          <w:sz w:val="22"/>
          <w:szCs w:val="22"/>
        </w:rPr>
        <w:t xml:space="preserve">applied </w:t>
      </w:r>
      <w:r w:rsidR="00462A11" w:rsidRPr="00D74987">
        <w:rPr>
          <w:rFonts w:asciiTheme="majorHAnsi" w:hAnsiTheme="majorHAnsi"/>
          <w:sz w:val="22"/>
          <w:szCs w:val="22"/>
        </w:rPr>
        <w:t>papers and will require some fami</w:t>
      </w:r>
      <w:r w:rsidR="003F06A7">
        <w:rPr>
          <w:rFonts w:asciiTheme="majorHAnsi" w:hAnsiTheme="majorHAnsi"/>
          <w:sz w:val="22"/>
          <w:szCs w:val="22"/>
        </w:rPr>
        <w:t xml:space="preserve">liarity with </w:t>
      </w:r>
      <w:r w:rsidR="002D332C">
        <w:rPr>
          <w:rFonts w:asciiTheme="majorHAnsi" w:hAnsiTheme="majorHAnsi"/>
          <w:sz w:val="22"/>
          <w:szCs w:val="22"/>
        </w:rPr>
        <w:t xml:space="preserve">basic </w:t>
      </w:r>
      <w:r w:rsidR="003F06A7">
        <w:rPr>
          <w:rFonts w:asciiTheme="majorHAnsi" w:hAnsiTheme="majorHAnsi"/>
          <w:sz w:val="22"/>
          <w:szCs w:val="22"/>
        </w:rPr>
        <w:t>statistics</w:t>
      </w:r>
      <w:r w:rsidR="00462A11" w:rsidRPr="00D74987">
        <w:rPr>
          <w:rFonts w:asciiTheme="majorHAnsi" w:hAnsiTheme="majorHAnsi"/>
          <w:sz w:val="22"/>
          <w:szCs w:val="22"/>
        </w:rPr>
        <w:t>.</w:t>
      </w:r>
    </w:p>
    <w:p w14:paraId="750435B9" w14:textId="77777777" w:rsidR="00931DD0" w:rsidRPr="00D74987" w:rsidRDefault="00931DD0">
      <w:pPr>
        <w:jc w:val="both"/>
        <w:rPr>
          <w:rFonts w:asciiTheme="majorHAnsi" w:hAnsiTheme="majorHAnsi"/>
          <w:sz w:val="22"/>
          <w:szCs w:val="22"/>
        </w:rPr>
      </w:pPr>
    </w:p>
    <w:p w14:paraId="3D8DF205" w14:textId="77777777" w:rsidR="00EF2096" w:rsidRPr="00D74987" w:rsidRDefault="00EF2096">
      <w:pPr>
        <w:jc w:val="both"/>
        <w:rPr>
          <w:rFonts w:asciiTheme="majorHAnsi" w:hAnsiTheme="majorHAnsi"/>
          <w:sz w:val="22"/>
          <w:szCs w:val="22"/>
          <w:u w:val="single"/>
        </w:rPr>
      </w:pPr>
      <w:r w:rsidRPr="00D74987">
        <w:rPr>
          <w:rFonts w:asciiTheme="majorHAnsi" w:hAnsiTheme="majorHAnsi"/>
          <w:sz w:val="22"/>
          <w:szCs w:val="22"/>
          <w:u w:val="single"/>
        </w:rPr>
        <w:t>Prerequisites</w:t>
      </w:r>
    </w:p>
    <w:p w14:paraId="098A6E61" w14:textId="77777777" w:rsidR="00EF2096" w:rsidRPr="00D74987" w:rsidRDefault="00EF2096">
      <w:pPr>
        <w:jc w:val="both"/>
        <w:rPr>
          <w:rFonts w:asciiTheme="majorHAnsi" w:hAnsiTheme="majorHAnsi"/>
          <w:sz w:val="22"/>
          <w:szCs w:val="22"/>
        </w:rPr>
      </w:pPr>
      <w:r w:rsidRPr="00D74987">
        <w:rPr>
          <w:rFonts w:asciiTheme="majorHAnsi" w:hAnsiTheme="majorHAnsi"/>
          <w:sz w:val="22"/>
          <w:szCs w:val="22"/>
        </w:rPr>
        <w:t>Economics 380 and 382 and C</w:t>
      </w:r>
      <w:r w:rsidR="0034385F" w:rsidRPr="00D74987">
        <w:rPr>
          <w:rFonts w:asciiTheme="majorHAnsi" w:hAnsiTheme="majorHAnsi"/>
          <w:sz w:val="22"/>
          <w:szCs w:val="22"/>
        </w:rPr>
        <w:t>alculus. We will be using game t</w:t>
      </w:r>
      <w:r w:rsidRPr="00D74987">
        <w:rPr>
          <w:rFonts w:asciiTheme="majorHAnsi" w:hAnsiTheme="majorHAnsi"/>
          <w:sz w:val="22"/>
          <w:szCs w:val="22"/>
        </w:rPr>
        <w:t xml:space="preserve">heory extensively. </w:t>
      </w:r>
    </w:p>
    <w:p w14:paraId="1EB93A6F" w14:textId="77777777" w:rsidR="00EF2096" w:rsidRPr="00D74987" w:rsidRDefault="00EF2096">
      <w:pPr>
        <w:jc w:val="both"/>
        <w:rPr>
          <w:rFonts w:asciiTheme="majorHAnsi" w:hAnsiTheme="majorHAnsi"/>
          <w:sz w:val="22"/>
          <w:szCs w:val="22"/>
        </w:rPr>
      </w:pPr>
    </w:p>
    <w:p w14:paraId="43037AD5" w14:textId="77777777" w:rsidR="00EF2096" w:rsidRPr="00D74987" w:rsidRDefault="00EF2096">
      <w:pPr>
        <w:jc w:val="both"/>
        <w:rPr>
          <w:rFonts w:asciiTheme="majorHAnsi" w:hAnsiTheme="majorHAnsi"/>
          <w:sz w:val="22"/>
          <w:szCs w:val="22"/>
        </w:rPr>
      </w:pPr>
      <w:r w:rsidRPr="00D74987">
        <w:rPr>
          <w:rFonts w:asciiTheme="majorHAnsi" w:hAnsiTheme="majorHAnsi"/>
          <w:sz w:val="22"/>
          <w:szCs w:val="22"/>
          <w:u w:val="single"/>
        </w:rPr>
        <w:t>Grading</w:t>
      </w:r>
    </w:p>
    <w:p w14:paraId="778C144B" w14:textId="60147278" w:rsidR="00EF2096" w:rsidRPr="00D74987" w:rsidRDefault="00EF2096">
      <w:pPr>
        <w:jc w:val="both"/>
        <w:rPr>
          <w:rFonts w:asciiTheme="majorHAnsi" w:hAnsiTheme="majorHAnsi"/>
          <w:sz w:val="22"/>
          <w:szCs w:val="22"/>
        </w:rPr>
      </w:pPr>
      <w:r w:rsidRPr="00D74987">
        <w:rPr>
          <w:rFonts w:asciiTheme="majorHAnsi" w:hAnsiTheme="majorHAnsi"/>
          <w:sz w:val="22"/>
          <w:szCs w:val="22"/>
        </w:rPr>
        <w:t xml:space="preserve">There will be </w:t>
      </w:r>
      <w:r w:rsidR="00747992" w:rsidRPr="00D74987">
        <w:rPr>
          <w:rFonts w:asciiTheme="majorHAnsi" w:hAnsiTheme="majorHAnsi"/>
          <w:sz w:val="22"/>
          <w:szCs w:val="22"/>
        </w:rPr>
        <w:t xml:space="preserve">one midterm, two </w:t>
      </w:r>
      <w:r w:rsidR="0095601D" w:rsidRPr="00D74987">
        <w:rPr>
          <w:rFonts w:asciiTheme="majorHAnsi" w:hAnsiTheme="majorHAnsi"/>
          <w:sz w:val="22"/>
          <w:szCs w:val="22"/>
        </w:rPr>
        <w:t>shorter exams (“quizzes”)</w:t>
      </w:r>
      <w:r w:rsidR="00677857" w:rsidRPr="00D74987">
        <w:rPr>
          <w:rFonts w:asciiTheme="majorHAnsi" w:hAnsiTheme="majorHAnsi"/>
          <w:sz w:val="22"/>
          <w:szCs w:val="22"/>
        </w:rPr>
        <w:t>,</w:t>
      </w:r>
      <w:r w:rsidR="00463670" w:rsidRPr="00D74987">
        <w:rPr>
          <w:rFonts w:asciiTheme="majorHAnsi" w:hAnsiTheme="majorHAnsi"/>
          <w:sz w:val="22"/>
          <w:szCs w:val="22"/>
        </w:rPr>
        <w:t xml:space="preserve"> </w:t>
      </w:r>
      <w:r w:rsidR="00BF2B39">
        <w:rPr>
          <w:rFonts w:asciiTheme="majorHAnsi" w:hAnsiTheme="majorHAnsi"/>
          <w:sz w:val="22"/>
          <w:szCs w:val="22"/>
        </w:rPr>
        <w:t xml:space="preserve">9 </w:t>
      </w:r>
      <w:r w:rsidR="000169AE" w:rsidRPr="00D74987">
        <w:rPr>
          <w:rFonts w:asciiTheme="majorHAnsi" w:hAnsiTheme="majorHAnsi"/>
          <w:sz w:val="22"/>
          <w:szCs w:val="22"/>
        </w:rPr>
        <w:t>problems sets</w:t>
      </w:r>
      <w:r w:rsidR="00FF3492">
        <w:rPr>
          <w:rFonts w:asciiTheme="majorHAnsi" w:hAnsiTheme="majorHAnsi"/>
          <w:sz w:val="22"/>
          <w:szCs w:val="22"/>
        </w:rPr>
        <w:t xml:space="preserve"> and </w:t>
      </w:r>
      <w:r w:rsidRPr="00D74987">
        <w:rPr>
          <w:rFonts w:asciiTheme="majorHAnsi" w:hAnsiTheme="majorHAnsi"/>
          <w:sz w:val="22"/>
          <w:szCs w:val="22"/>
        </w:rPr>
        <w:t>a final</w:t>
      </w:r>
      <w:r w:rsidR="00486209" w:rsidRPr="00D74987">
        <w:rPr>
          <w:rFonts w:asciiTheme="majorHAnsi" w:hAnsiTheme="majorHAnsi"/>
          <w:sz w:val="22"/>
          <w:szCs w:val="22"/>
        </w:rPr>
        <w:t xml:space="preserve"> exam</w:t>
      </w:r>
      <w:r w:rsidR="00C77B83" w:rsidRPr="00D74987">
        <w:rPr>
          <w:rFonts w:asciiTheme="majorHAnsi" w:hAnsiTheme="majorHAnsi"/>
          <w:sz w:val="22"/>
          <w:szCs w:val="22"/>
        </w:rPr>
        <w:t xml:space="preserve">. </w:t>
      </w:r>
      <w:r w:rsidRPr="00D74987">
        <w:rPr>
          <w:rFonts w:asciiTheme="majorHAnsi" w:hAnsiTheme="majorHAnsi"/>
          <w:sz w:val="22"/>
          <w:szCs w:val="22"/>
        </w:rPr>
        <w:t>Points will be assigned as follows:</w:t>
      </w:r>
    </w:p>
    <w:p w14:paraId="53F3760F" w14:textId="77777777" w:rsidR="00EF2096" w:rsidRPr="00D74987" w:rsidRDefault="00EF2096">
      <w:pPr>
        <w:jc w:val="both"/>
        <w:rPr>
          <w:rFonts w:asciiTheme="majorHAnsi" w:hAnsiTheme="majorHAnsi"/>
          <w:sz w:val="22"/>
          <w:szCs w:val="22"/>
        </w:rPr>
      </w:pPr>
    </w:p>
    <w:p w14:paraId="3E04FE2F" w14:textId="181D9451" w:rsidR="00677857" w:rsidRPr="00D74987" w:rsidRDefault="002D2E09">
      <w:pPr>
        <w:jc w:val="both"/>
        <w:rPr>
          <w:rFonts w:asciiTheme="majorHAnsi" w:hAnsiTheme="majorHAnsi"/>
          <w:sz w:val="22"/>
          <w:szCs w:val="22"/>
        </w:rPr>
      </w:pPr>
      <w:r w:rsidRPr="00D74987">
        <w:rPr>
          <w:rFonts w:asciiTheme="majorHAnsi" w:hAnsiTheme="majorHAnsi"/>
          <w:sz w:val="22"/>
          <w:szCs w:val="22"/>
        </w:rPr>
        <w:t>Quizzes (2)</w:t>
      </w:r>
      <w:r w:rsidR="00486209" w:rsidRPr="00D74987">
        <w:rPr>
          <w:rFonts w:asciiTheme="majorHAnsi" w:hAnsiTheme="majorHAnsi"/>
          <w:sz w:val="22"/>
          <w:szCs w:val="22"/>
        </w:rPr>
        <w:tab/>
      </w:r>
      <w:r w:rsidRPr="00D74987">
        <w:rPr>
          <w:rFonts w:asciiTheme="majorHAnsi" w:hAnsiTheme="majorHAnsi"/>
          <w:sz w:val="22"/>
          <w:szCs w:val="22"/>
        </w:rPr>
        <w:tab/>
      </w:r>
      <w:r w:rsidR="00486209" w:rsidRPr="00D74987">
        <w:rPr>
          <w:rFonts w:asciiTheme="majorHAnsi" w:hAnsiTheme="majorHAnsi"/>
          <w:sz w:val="22"/>
          <w:szCs w:val="22"/>
        </w:rPr>
        <w:t xml:space="preserve">    </w:t>
      </w:r>
      <w:r w:rsidRPr="00D74987">
        <w:rPr>
          <w:rFonts w:asciiTheme="majorHAnsi" w:hAnsiTheme="majorHAnsi"/>
          <w:sz w:val="22"/>
          <w:szCs w:val="22"/>
        </w:rPr>
        <w:t xml:space="preserve">   15</w:t>
      </w:r>
      <w:r w:rsidR="00677857" w:rsidRPr="00D74987">
        <w:rPr>
          <w:rFonts w:asciiTheme="majorHAnsi" w:hAnsiTheme="majorHAnsi"/>
          <w:sz w:val="22"/>
          <w:szCs w:val="22"/>
        </w:rPr>
        <w:t xml:space="preserve"> % each</w:t>
      </w:r>
    </w:p>
    <w:p w14:paraId="609817A8" w14:textId="5B6A27A7" w:rsidR="00852E94" w:rsidRPr="00D74987" w:rsidRDefault="00766560">
      <w:pPr>
        <w:tabs>
          <w:tab w:val="left" w:pos="-1440"/>
        </w:tabs>
        <w:ind w:left="1440" w:hanging="1440"/>
        <w:jc w:val="both"/>
        <w:rPr>
          <w:rFonts w:asciiTheme="majorHAnsi" w:hAnsiTheme="majorHAnsi"/>
          <w:sz w:val="22"/>
          <w:szCs w:val="22"/>
        </w:rPr>
      </w:pPr>
      <w:r w:rsidRPr="00D74987">
        <w:rPr>
          <w:rFonts w:asciiTheme="majorHAnsi" w:hAnsiTheme="majorHAnsi"/>
          <w:sz w:val="22"/>
          <w:szCs w:val="22"/>
        </w:rPr>
        <w:t>Midterm</w:t>
      </w:r>
      <w:r w:rsidRPr="00D74987">
        <w:rPr>
          <w:rFonts w:asciiTheme="majorHAnsi" w:hAnsiTheme="majorHAnsi"/>
          <w:sz w:val="22"/>
          <w:szCs w:val="22"/>
        </w:rPr>
        <w:tab/>
      </w:r>
      <w:r w:rsidR="00486209" w:rsidRPr="00D74987">
        <w:rPr>
          <w:rFonts w:asciiTheme="majorHAnsi" w:hAnsiTheme="majorHAnsi"/>
          <w:sz w:val="22"/>
          <w:szCs w:val="22"/>
        </w:rPr>
        <w:tab/>
      </w:r>
      <w:r w:rsidRPr="00D74987">
        <w:rPr>
          <w:rFonts w:asciiTheme="majorHAnsi" w:hAnsiTheme="majorHAnsi"/>
          <w:sz w:val="22"/>
          <w:szCs w:val="22"/>
        </w:rPr>
        <w:t xml:space="preserve">       </w:t>
      </w:r>
      <w:r w:rsidR="005C7286">
        <w:rPr>
          <w:rFonts w:asciiTheme="majorHAnsi" w:hAnsiTheme="majorHAnsi"/>
          <w:sz w:val="22"/>
          <w:szCs w:val="22"/>
        </w:rPr>
        <w:t>30</w:t>
      </w:r>
      <w:r w:rsidR="00EF2096" w:rsidRPr="00D74987">
        <w:rPr>
          <w:rFonts w:asciiTheme="majorHAnsi" w:hAnsiTheme="majorHAnsi"/>
          <w:sz w:val="22"/>
          <w:szCs w:val="22"/>
        </w:rPr>
        <w:t xml:space="preserve"> %</w:t>
      </w:r>
    </w:p>
    <w:p w14:paraId="66E2B2B3" w14:textId="51FA71FE" w:rsidR="000169AE" w:rsidRPr="00D74987" w:rsidRDefault="00852E94" w:rsidP="00FF3492">
      <w:pPr>
        <w:tabs>
          <w:tab w:val="left" w:pos="-1440"/>
        </w:tabs>
        <w:ind w:left="1440" w:hanging="1440"/>
        <w:jc w:val="both"/>
        <w:rPr>
          <w:rFonts w:asciiTheme="majorHAnsi" w:hAnsiTheme="majorHAnsi"/>
          <w:sz w:val="22"/>
          <w:szCs w:val="22"/>
        </w:rPr>
      </w:pPr>
      <w:r w:rsidRPr="00D74987">
        <w:rPr>
          <w:rFonts w:asciiTheme="majorHAnsi" w:hAnsiTheme="majorHAnsi"/>
          <w:sz w:val="22"/>
          <w:szCs w:val="22"/>
        </w:rPr>
        <w:t>Problem Sets</w:t>
      </w:r>
      <w:r w:rsidRPr="00D74987">
        <w:rPr>
          <w:rFonts w:asciiTheme="majorHAnsi" w:hAnsiTheme="majorHAnsi"/>
          <w:sz w:val="22"/>
          <w:szCs w:val="22"/>
        </w:rPr>
        <w:tab/>
      </w:r>
      <w:r w:rsidRPr="00D74987">
        <w:rPr>
          <w:rFonts w:asciiTheme="majorHAnsi" w:hAnsiTheme="majorHAnsi"/>
          <w:sz w:val="22"/>
          <w:szCs w:val="22"/>
        </w:rPr>
        <w:tab/>
      </w:r>
      <w:r w:rsidR="00486209" w:rsidRPr="00D74987">
        <w:rPr>
          <w:rFonts w:asciiTheme="majorHAnsi" w:hAnsiTheme="majorHAnsi"/>
          <w:sz w:val="22"/>
          <w:szCs w:val="22"/>
        </w:rPr>
        <w:t xml:space="preserve">    </w:t>
      </w:r>
      <w:r w:rsidRPr="00D74987">
        <w:rPr>
          <w:rFonts w:asciiTheme="majorHAnsi" w:hAnsiTheme="majorHAnsi"/>
          <w:sz w:val="22"/>
          <w:szCs w:val="22"/>
        </w:rPr>
        <w:t xml:space="preserve">   </w:t>
      </w:r>
      <w:r w:rsidR="00FF3492">
        <w:rPr>
          <w:rFonts w:asciiTheme="majorHAnsi" w:hAnsiTheme="majorHAnsi"/>
          <w:sz w:val="22"/>
          <w:szCs w:val="22"/>
        </w:rPr>
        <w:t>10</w:t>
      </w:r>
      <w:r w:rsidRPr="00D74987">
        <w:rPr>
          <w:rFonts w:asciiTheme="majorHAnsi" w:hAnsiTheme="majorHAnsi"/>
          <w:sz w:val="22"/>
          <w:szCs w:val="22"/>
        </w:rPr>
        <w:t xml:space="preserve"> %</w:t>
      </w:r>
    </w:p>
    <w:p w14:paraId="21EE5E10" w14:textId="2ED77EBE" w:rsidR="00EF2096" w:rsidRPr="00D74987" w:rsidRDefault="00E14559" w:rsidP="00BE06A3">
      <w:pPr>
        <w:tabs>
          <w:tab w:val="left" w:pos="-1440"/>
        </w:tabs>
        <w:jc w:val="both"/>
        <w:rPr>
          <w:rFonts w:asciiTheme="majorHAnsi" w:hAnsiTheme="majorHAnsi"/>
          <w:sz w:val="22"/>
          <w:szCs w:val="22"/>
        </w:rPr>
      </w:pPr>
      <w:r w:rsidRPr="00D74987">
        <w:rPr>
          <w:rFonts w:asciiTheme="majorHAnsi" w:hAnsiTheme="majorHAnsi"/>
          <w:sz w:val="22"/>
          <w:szCs w:val="22"/>
        </w:rPr>
        <w:t>Final</w:t>
      </w:r>
      <w:r w:rsidRPr="00D74987">
        <w:rPr>
          <w:rFonts w:asciiTheme="majorHAnsi" w:hAnsiTheme="majorHAnsi"/>
          <w:sz w:val="22"/>
          <w:szCs w:val="22"/>
        </w:rPr>
        <w:tab/>
      </w:r>
      <w:r w:rsidRPr="00D74987">
        <w:rPr>
          <w:rFonts w:asciiTheme="majorHAnsi" w:hAnsiTheme="majorHAnsi"/>
          <w:sz w:val="22"/>
          <w:szCs w:val="22"/>
        </w:rPr>
        <w:tab/>
      </w:r>
      <w:r w:rsidR="00BE06A3" w:rsidRPr="00D74987">
        <w:rPr>
          <w:rFonts w:asciiTheme="majorHAnsi" w:hAnsiTheme="majorHAnsi"/>
          <w:sz w:val="22"/>
          <w:szCs w:val="22"/>
        </w:rPr>
        <w:tab/>
      </w:r>
      <w:r w:rsidRPr="00D74987">
        <w:rPr>
          <w:rFonts w:asciiTheme="majorHAnsi" w:hAnsiTheme="majorHAnsi"/>
          <w:sz w:val="22"/>
          <w:szCs w:val="22"/>
        </w:rPr>
        <w:t xml:space="preserve">   </w:t>
      </w:r>
      <w:r w:rsidR="00486209" w:rsidRPr="00D74987">
        <w:rPr>
          <w:rFonts w:asciiTheme="majorHAnsi" w:hAnsiTheme="majorHAnsi"/>
          <w:sz w:val="22"/>
          <w:szCs w:val="22"/>
        </w:rPr>
        <w:t xml:space="preserve">   </w:t>
      </w:r>
      <w:r w:rsidR="00FE3DB4">
        <w:rPr>
          <w:rFonts w:asciiTheme="majorHAnsi" w:hAnsiTheme="majorHAnsi"/>
          <w:sz w:val="22"/>
          <w:szCs w:val="22"/>
        </w:rPr>
        <w:t xml:space="preserve"> </w:t>
      </w:r>
      <w:r w:rsidR="006E4E1A" w:rsidRPr="00D74987">
        <w:rPr>
          <w:rFonts w:asciiTheme="majorHAnsi" w:hAnsiTheme="majorHAnsi"/>
          <w:sz w:val="22"/>
          <w:szCs w:val="22"/>
        </w:rPr>
        <w:t>30</w:t>
      </w:r>
      <w:r w:rsidR="00EF2096" w:rsidRPr="00D74987">
        <w:rPr>
          <w:rFonts w:asciiTheme="majorHAnsi" w:hAnsiTheme="majorHAnsi"/>
          <w:sz w:val="22"/>
          <w:szCs w:val="22"/>
        </w:rPr>
        <w:t xml:space="preserve"> %</w:t>
      </w:r>
    </w:p>
    <w:p w14:paraId="509B47E8" w14:textId="77777777" w:rsidR="00EF2096" w:rsidRPr="00D74987" w:rsidRDefault="00EF2096">
      <w:pPr>
        <w:jc w:val="both"/>
        <w:rPr>
          <w:rFonts w:asciiTheme="majorHAnsi" w:hAnsiTheme="majorHAnsi"/>
          <w:sz w:val="22"/>
          <w:szCs w:val="22"/>
        </w:rPr>
      </w:pPr>
    </w:p>
    <w:p w14:paraId="70225CAE" w14:textId="77777777" w:rsidR="00EC374A" w:rsidRPr="00D74987" w:rsidRDefault="00EC374A">
      <w:pPr>
        <w:jc w:val="both"/>
        <w:rPr>
          <w:rFonts w:asciiTheme="majorHAnsi" w:hAnsiTheme="majorHAnsi"/>
          <w:sz w:val="22"/>
          <w:szCs w:val="22"/>
          <w:u w:val="single"/>
        </w:rPr>
      </w:pPr>
      <w:r w:rsidRPr="00D74987">
        <w:rPr>
          <w:rFonts w:asciiTheme="majorHAnsi" w:hAnsiTheme="majorHAnsi"/>
          <w:sz w:val="22"/>
          <w:szCs w:val="22"/>
          <w:u w:val="single"/>
        </w:rPr>
        <w:t>Problem Sets</w:t>
      </w:r>
    </w:p>
    <w:p w14:paraId="714A7166" w14:textId="4235118D" w:rsidR="00EC374A" w:rsidRPr="00D74987" w:rsidRDefault="00BE06A3">
      <w:pPr>
        <w:jc w:val="both"/>
        <w:rPr>
          <w:rFonts w:asciiTheme="majorHAnsi" w:hAnsiTheme="majorHAnsi"/>
          <w:sz w:val="22"/>
          <w:szCs w:val="22"/>
        </w:rPr>
      </w:pPr>
      <w:r w:rsidRPr="00D74987">
        <w:rPr>
          <w:rFonts w:asciiTheme="majorHAnsi" w:hAnsiTheme="majorHAnsi"/>
          <w:sz w:val="22"/>
          <w:szCs w:val="22"/>
        </w:rPr>
        <w:t>I will</w:t>
      </w:r>
      <w:r w:rsidR="00EB52BC" w:rsidRPr="00D74987">
        <w:rPr>
          <w:rFonts w:asciiTheme="majorHAnsi" w:hAnsiTheme="majorHAnsi"/>
          <w:sz w:val="22"/>
          <w:szCs w:val="22"/>
        </w:rPr>
        <w:t xml:space="preserve"> distribute </w:t>
      </w:r>
      <w:r w:rsidR="00C205DE" w:rsidRPr="00D74987">
        <w:rPr>
          <w:rFonts w:asciiTheme="majorHAnsi" w:hAnsiTheme="majorHAnsi"/>
          <w:sz w:val="22"/>
          <w:szCs w:val="22"/>
        </w:rPr>
        <w:t xml:space="preserve">weekly </w:t>
      </w:r>
      <w:r w:rsidR="00EB52BC" w:rsidRPr="00D74987">
        <w:rPr>
          <w:rFonts w:asciiTheme="majorHAnsi" w:hAnsiTheme="majorHAnsi"/>
          <w:sz w:val="22"/>
          <w:szCs w:val="22"/>
        </w:rPr>
        <w:t xml:space="preserve">problem sets and assign </w:t>
      </w:r>
      <w:r w:rsidR="000E6D0B">
        <w:rPr>
          <w:rFonts w:asciiTheme="majorHAnsi" w:hAnsiTheme="majorHAnsi"/>
          <w:sz w:val="22"/>
          <w:szCs w:val="22"/>
        </w:rPr>
        <w:t>four papers</w:t>
      </w:r>
      <w:r w:rsidR="00EB52BC" w:rsidRPr="00D74987">
        <w:rPr>
          <w:rFonts w:asciiTheme="majorHAnsi" w:hAnsiTheme="majorHAnsi"/>
          <w:sz w:val="22"/>
          <w:szCs w:val="22"/>
        </w:rPr>
        <w:t xml:space="preserve"> to read</w:t>
      </w:r>
      <w:r w:rsidRPr="00D74987">
        <w:rPr>
          <w:rFonts w:asciiTheme="majorHAnsi" w:hAnsiTheme="majorHAnsi"/>
          <w:sz w:val="22"/>
          <w:szCs w:val="22"/>
        </w:rPr>
        <w:t xml:space="preserve">. </w:t>
      </w:r>
    </w:p>
    <w:p w14:paraId="4FED4F5D" w14:textId="77777777" w:rsidR="006B1F99" w:rsidRPr="00D74987" w:rsidRDefault="006B1F99">
      <w:pPr>
        <w:jc w:val="both"/>
        <w:rPr>
          <w:rFonts w:asciiTheme="majorHAnsi" w:hAnsiTheme="majorHAnsi"/>
          <w:sz w:val="22"/>
          <w:szCs w:val="22"/>
        </w:rPr>
      </w:pPr>
    </w:p>
    <w:p w14:paraId="5E0A7F9F" w14:textId="1EB6E7C0" w:rsidR="0084340F" w:rsidRPr="00F452C4" w:rsidRDefault="00E2580F" w:rsidP="00843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F452C4">
        <w:rPr>
          <w:rFonts w:asciiTheme="majorHAnsi" w:hAnsiTheme="majorHAnsi"/>
          <w:sz w:val="22"/>
          <w:szCs w:val="22"/>
        </w:rPr>
        <w:t xml:space="preserve">Quiz 1: Wednesday, </w:t>
      </w:r>
      <w:r w:rsidR="008B37E1">
        <w:rPr>
          <w:rFonts w:asciiTheme="majorHAnsi" w:hAnsiTheme="majorHAnsi"/>
          <w:sz w:val="22"/>
          <w:szCs w:val="22"/>
        </w:rPr>
        <w:t>January</w:t>
      </w:r>
      <w:r w:rsidR="00522FCF">
        <w:rPr>
          <w:rFonts w:asciiTheme="majorHAnsi" w:hAnsiTheme="majorHAnsi"/>
          <w:sz w:val="22"/>
          <w:szCs w:val="22"/>
        </w:rPr>
        <w:t xml:space="preserve"> 2</w:t>
      </w:r>
      <w:r w:rsidR="00707E60">
        <w:rPr>
          <w:rFonts w:asciiTheme="majorHAnsi" w:hAnsiTheme="majorHAnsi"/>
          <w:sz w:val="22"/>
          <w:szCs w:val="22"/>
        </w:rPr>
        <w:t>5</w:t>
      </w:r>
      <w:r w:rsidR="00B27B05" w:rsidRPr="00F452C4">
        <w:rPr>
          <w:rFonts w:asciiTheme="majorHAnsi" w:hAnsiTheme="majorHAnsi"/>
          <w:sz w:val="22"/>
          <w:szCs w:val="22"/>
        </w:rPr>
        <w:t xml:space="preserve">, </w:t>
      </w:r>
      <w:r w:rsidR="00522FCF">
        <w:rPr>
          <w:rFonts w:asciiTheme="majorHAnsi" w:hAnsiTheme="majorHAnsi"/>
          <w:b/>
          <w:sz w:val="22"/>
          <w:szCs w:val="22"/>
        </w:rPr>
        <w:t>Testing Center</w:t>
      </w:r>
    </w:p>
    <w:p w14:paraId="033F547F" w14:textId="487C3DF8" w:rsidR="00235677" w:rsidRPr="00F452C4" w:rsidRDefault="00726D67"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F452C4">
        <w:rPr>
          <w:rFonts w:asciiTheme="majorHAnsi" w:hAnsiTheme="majorHAnsi"/>
          <w:sz w:val="22"/>
          <w:szCs w:val="22"/>
        </w:rPr>
        <w:t>Midterm</w:t>
      </w:r>
      <w:r w:rsidR="00FA1F95" w:rsidRPr="00F452C4">
        <w:rPr>
          <w:rFonts w:asciiTheme="majorHAnsi" w:hAnsiTheme="majorHAnsi"/>
          <w:sz w:val="22"/>
          <w:szCs w:val="22"/>
        </w:rPr>
        <w:t xml:space="preserve"> Exam</w:t>
      </w:r>
      <w:r w:rsidR="00FD1C91" w:rsidRPr="00F452C4">
        <w:rPr>
          <w:rFonts w:asciiTheme="majorHAnsi" w:hAnsiTheme="majorHAnsi"/>
          <w:sz w:val="22"/>
          <w:szCs w:val="22"/>
        </w:rPr>
        <w:t xml:space="preserve">: </w:t>
      </w:r>
      <w:r w:rsidR="003167FA" w:rsidRPr="00F452C4">
        <w:rPr>
          <w:rFonts w:asciiTheme="majorHAnsi" w:hAnsiTheme="majorHAnsi"/>
          <w:sz w:val="22"/>
          <w:szCs w:val="22"/>
        </w:rPr>
        <w:t xml:space="preserve"> </w:t>
      </w:r>
      <w:r w:rsidR="005C6E72" w:rsidRPr="00F452C4">
        <w:rPr>
          <w:rFonts w:asciiTheme="majorHAnsi" w:hAnsiTheme="majorHAnsi"/>
          <w:sz w:val="22"/>
          <w:szCs w:val="22"/>
        </w:rPr>
        <w:t xml:space="preserve"> </w:t>
      </w:r>
      <w:r w:rsidR="00707E60">
        <w:rPr>
          <w:rFonts w:asciiTheme="majorHAnsi" w:hAnsiTheme="majorHAnsi"/>
          <w:sz w:val="22"/>
          <w:szCs w:val="22"/>
        </w:rPr>
        <w:t>March 2-4</w:t>
      </w:r>
      <w:r w:rsidR="00192241" w:rsidRPr="00F452C4">
        <w:rPr>
          <w:rFonts w:asciiTheme="majorHAnsi" w:hAnsiTheme="majorHAnsi"/>
          <w:sz w:val="22"/>
          <w:szCs w:val="22"/>
        </w:rPr>
        <w:t xml:space="preserve"> </w:t>
      </w:r>
      <w:r w:rsidR="005C6E72" w:rsidRPr="00F452C4">
        <w:rPr>
          <w:rFonts w:asciiTheme="majorHAnsi" w:hAnsiTheme="majorHAnsi"/>
          <w:sz w:val="22"/>
          <w:szCs w:val="22"/>
        </w:rPr>
        <w:t>(</w:t>
      </w:r>
      <w:r w:rsidR="006407E2" w:rsidRPr="00F452C4">
        <w:rPr>
          <w:rFonts w:asciiTheme="majorHAnsi" w:hAnsiTheme="majorHAnsi"/>
          <w:sz w:val="22"/>
          <w:szCs w:val="22"/>
        </w:rPr>
        <w:t>Thursday</w:t>
      </w:r>
      <w:r w:rsidR="00192241" w:rsidRPr="00F452C4">
        <w:rPr>
          <w:rFonts w:asciiTheme="majorHAnsi" w:hAnsiTheme="majorHAnsi"/>
          <w:sz w:val="22"/>
          <w:szCs w:val="22"/>
        </w:rPr>
        <w:t>-Saturday</w:t>
      </w:r>
      <w:r w:rsidR="004E49C2" w:rsidRPr="00F452C4">
        <w:rPr>
          <w:rFonts w:asciiTheme="majorHAnsi" w:hAnsiTheme="majorHAnsi"/>
          <w:sz w:val="22"/>
          <w:szCs w:val="22"/>
        </w:rPr>
        <w:t>)</w:t>
      </w:r>
      <w:r w:rsidR="00B27B05" w:rsidRPr="00F452C4">
        <w:rPr>
          <w:rFonts w:asciiTheme="majorHAnsi" w:hAnsiTheme="majorHAnsi"/>
          <w:sz w:val="22"/>
          <w:szCs w:val="22"/>
        </w:rPr>
        <w:t xml:space="preserve">, </w:t>
      </w:r>
      <w:r w:rsidR="00B27B05" w:rsidRPr="00F452C4">
        <w:rPr>
          <w:rFonts w:asciiTheme="majorHAnsi" w:hAnsiTheme="majorHAnsi"/>
          <w:b/>
          <w:sz w:val="22"/>
          <w:szCs w:val="22"/>
        </w:rPr>
        <w:t>Testing Center</w:t>
      </w:r>
      <w:r w:rsidR="00980EA9" w:rsidRPr="00F452C4">
        <w:rPr>
          <w:rFonts w:asciiTheme="majorHAnsi" w:hAnsiTheme="majorHAnsi"/>
          <w:sz w:val="22"/>
          <w:szCs w:val="22"/>
        </w:rPr>
        <w:t>.</w:t>
      </w:r>
      <w:r w:rsidR="00EC05FA" w:rsidRPr="00F452C4">
        <w:rPr>
          <w:rFonts w:asciiTheme="majorHAnsi" w:hAnsiTheme="majorHAnsi"/>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1"/>
        <w:gridCol w:w="66"/>
        <w:gridCol w:w="36"/>
        <w:gridCol w:w="36"/>
        <w:gridCol w:w="51"/>
      </w:tblGrid>
      <w:tr w:rsidR="001469DF" w:rsidRPr="001469DF" w14:paraId="642E152A" w14:textId="77777777" w:rsidTr="001469DF">
        <w:trPr>
          <w:tblCellSpacing w:w="15" w:type="dxa"/>
        </w:trPr>
        <w:tc>
          <w:tcPr>
            <w:tcW w:w="0" w:type="auto"/>
            <w:vAlign w:val="center"/>
          </w:tcPr>
          <w:p w14:paraId="5237CACC" w14:textId="2C5DBC0B" w:rsidR="001469DF" w:rsidRPr="001469DF" w:rsidRDefault="00235677" w:rsidP="001469DF">
            <w:pPr>
              <w:widowControl/>
              <w:autoSpaceDE/>
              <w:autoSpaceDN/>
              <w:adjustRightInd/>
              <w:rPr>
                <w:lang w:bidi="ar-SA"/>
              </w:rPr>
            </w:pPr>
            <w:r w:rsidRPr="001469DF">
              <w:rPr>
                <w:rFonts w:asciiTheme="majorHAnsi" w:hAnsiTheme="majorHAnsi"/>
                <w:sz w:val="22"/>
                <w:szCs w:val="22"/>
              </w:rPr>
              <w:t xml:space="preserve">    N.B.: Late fee starts Friday at 7pm, checkout </w:t>
            </w:r>
            <w:r w:rsidRPr="001469DF">
              <w:rPr>
                <w:rFonts w:asciiTheme="majorHAnsi" w:hAnsiTheme="majorHAnsi"/>
                <w:sz w:val="22"/>
                <w:szCs w:val="22"/>
                <w:u w:val="single"/>
              </w:rPr>
              <w:t>closes at 3pm</w:t>
            </w:r>
            <w:r w:rsidRPr="001469DF">
              <w:rPr>
                <w:rFonts w:asciiTheme="majorHAnsi" w:hAnsiTheme="majorHAnsi"/>
                <w:sz w:val="22"/>
                <w:szCs w:val="22"/>
              </w:rPr>
              <w:t xml:space="preserve"> on Saturday. </w:t>
            </w:r>
          </w:p>
        </w:tc>
        <w:tc>
          <w:tcPr>
            <w:tcW w:w="0" w:type="auto"/>
            <w:vAlign w:val="center"/>
          </w:tcPr>
          <w:p w14:paraId="416BE69A" w14:textId="56EECFB0" w:rsidR="001469DF" w:rsidRPr="001469DF" w:rsidRDefault="001469DF" w:rsidP="001469DF">
            <w:pPr>
              <w:widowControl/>
              <w:autoSpaceDE/>
              <w:autoSpaceDN/>
              <w:adjustRightInd/>
              <w:rPr>
                <w:lang w:bidi="ar-SA"/>
              </w:rPr>
            </w:pPr>
          </w:p>
        </w:tc>
        <w:tc>
          <w:tcPr>
            <w:tcW w:w="0" w:type="auto"/>
            <w:tcMar>
              <w:top w:w="0" w:type="dxa"/>
              <w:left w:w="0" w:type="dxa"/>
              <w:bottom w:w="0" w:type="dxa"/>
              <w:right w:w="0" w:type="dxa"/>
            </w:tcMar>
            <w:vAlign w:val="center"/>
          </w:tcPr>
          <w:p w14:paraId="368A2C0F" w14:textId="77777777" w:rsidR="001469DF" w:rsidRPr="001469DF" w:rsidRDefault="001469DF" w:rsidP="001469DF">
            <w:pPr>
              <w:widowControl/>
              <w:autoSpaceDE/>
              <w:autoSpaceDN/>
              <w:adjustRightInd/>
              <w:rPr>
                <w:lang w:bidi="ar-SA"/>
              </w:rPr>
            </w:pPr>
          </w:p>
        </w:tc>
        <w:tc>
          <w:tcPr>
            <w:tcW w:w="0" w:type="auto"/>
            <w:tcMar>
              <w:top w:w="0" w:type="dxa"/>
              <w:left w:w="0" w:type="dxa"/>
              <w:bottom w:w="0" w:type="dxa"/>
              <w:right w:w="0" w:type="dxa"/>
            </w:tcMar>
            <w:vAlign w:val="center"/>
          </w:tcPr>
          <w:p w14:paraId="57FE2AE9" w14:textId="77777777" w:rsidR="001469DF" w:rsidRPr="001469DF" w:rsidRDefault="001469DF" w:rsidP="001469DF">
            <w:pPr>
              <w:widowControl/>
              <w:autoSpaceDE/>
              <w:autoSpaceDN/>
              <w:adjustRightInd/>
              <w:rPr>
                <w:lang w:bidi="ar-SA"/>
              </w:rPr>
            </w:pPr>
          </w:p>
        </w:tc>
        <w:tc>
          <w:tcPr>
            <w:tcW w:w="0" w:type="auto"/>
            <w:tcMar>
              <w:top w:w="0" w:type="dxa"/>
              <w:left w:w="0" w:type="dxa"/>
              <w:bottom w:w="0" w:type="dxa"/>
              <w:right w:w="0" w:type="dxa"/>
            </w:tcMar>
            <w:vAlign w:val="center"/>
          </w:tcPr>
          <w:p w14:paraId="47CB7AAD" w14:textId="77777777" w:rsidR="001469DF" w:rsidRPr="001469DF" w:rsidRDefault="001469DF" w:rsidP="001469DF">
            <w:pPr>
              <w:widowControl/>
              <w:autoSpaceDE/>
              <w:autoSpaceDN/>
              <w:adjustRightInd/>
              <w:rPr>
                <w:lang w:bidi="ar-SA"/>
              </w:rPr>
            </w:pPr>
          </w:p>
        </w:tc>
      </w:tr>
    </w:tbl>
    <w:p w14:paraId="198B32D7" w14:textId="3EFD9100" w:rsidR="00931DD0" w:rsidRPr="00F452C4" w:rsidRDefault="00FA1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F452C4">
        <w:rPr>
          <w:rFonts w:asciiTheme="majorHAnsi" w:hAnsiTheme="majorHAnsi"/>
          <w:sz w:val="22"/>
          <w:szCs w:val="22"/>
        </w:rPr>
        <w:t xml:space="preserve">Quiz 2: </w:t>
      </w:r>
      <w:r w:rsidR="00E2580F" w:rsidRPr="00F452C4">
        <w:rPr>
          <w:rFonts w:asciiTheme="majorHAnsi" w:hAnsiTheme="majorHAnsi"/>
          <w:sz w:val="22"/>
          <w:szCs w:val="22"/>
        </w:rPr>
        <w:t>Wednesday</w:t>
      </w:r>
      <w:r w:rsidR="00522FCF">
        <w:rPr>
          <w:rFonts w:asciiTheme="majorHAnsi" w:hAnsiTheme="majorHAnsi"/>
          <w:sz w:val="22"/>
          <w:szCs w:val="22"/>
        </w:rPr>
        <w:t>,</w:t>
      </w:r>
      <w:r w:rsidR="00BF2B39" w:rsidRPr="00F452C4">
        <w:rPr>
          <w:rFonts w:asciiTheme="majorHAnsi" w:hAnsiTheme="majorHAnsi"/>
          <w:sz w:val="22"/>
          <w:szCs w:val="22"/>
        </w:rPr>
        <w:t xml:space="preserve"> </w:t>
      </w:r>
      <w:r w:rsidR="00707E60">
        <w:rPr>
          <w:rFonts w:asciiTheme="majorHAnsi" w:hAnsiTheme="majorHAnsi"/>
          <w:sz w:val="22"/>
          <w:szCs w:val="22"/>
        </w:rPr>
        <w:t>March</w:t>
      </w:r>
      <w:r w:rsidR="00522FCF">
        <w:rPr>
          <w:rFonts w:asciiTheme="majorHAnsi" w:hAnsiTheme="majorHAnsi"/>
          <w:sz w:val="22"/>
          <w:szCs w:val="22"/>
        </w:rPr>
        <w:t xml:space="preserve"> </w:t>
      </w:r>
      <w:r w:rsidR="00707E60">
        <w:rPr>
          <w:rFonts w:asciiTheme="majorHAnsi" w:hAnsiTheme="majorHAnsi"/>
          <w:sz w:val="22"/>
          <w:szCs w:val="22"/>
        </w:rPr>
        <w:t>2</w:t>
      </w:r>
      <w:r w:rsidR="008B37E1">
        <w:rPr>
          <w:rFonts w:asciiTheme="majorHAnsi" w:hAnsiTheme="majorHAnsi"/>
          <w:sz w:val="22"/>
          <w:szCs w:val="22"/>
        </w:rPr>
        <w:t>9</w:t>
      </w:r>
      <w:r w:rsidR="00F452C4">
        <w:rPr>
          <w:rFonts w:asciiTheme="majorHAnsi" w:hAnsiTheme="majorHAnsi"/>
          <w:sz w:val="22"/>
          <w:szCs w:val="22"/>
        </w:rPr>
        <w:t xml:space="preserve">, </w:t>
      </w:r>
      <w:r w:rsidR="00F452C4" w:rsidRPr="00F452C4">
        <w:rPr>
          <w:rFonts w:asciiTheme="majorHAnsi" w:hAnsiTheme="majorHAnsi"/>
          <w:b/>
          <w:sz w:val="22"/>
          <w:szCs w:val="22"/>
        </w:rPr>
        <w:t>IN CLASS</w:t>
      </w:r>
      <w:r w:rsidR="00192241" w:rsidRPr="00F452C4">
        <w:rPr>
          <w:rFonts w:asciiTheme="majorHAnsi" w:hAnsiTheme="majorHAnsi"/>
          <w:b/>
          <w:sz w:val="22"/>
          <w:szCs w:val="22"/>
        </w:rPr>
        <w:t>.</w:t>
      </w:r>
    </w:p>
    <w:p w14:paraId="4463FA6E" w14:textId="77777777" w:rsidR="0095458A" w:rsidRPr="00F452C4" w:rsidRDefault="0095458A"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bCs/>
          <w:sz w:val="22"/>
          <w:szCs w:val="22"/>
        </w:rPr>
      </w:pPr>
    </w:p>
    <w:p w14:paraId="0C2A1416" w14:textId="55CCA856" w:rsidR="00EF2096" w:rsidRDefault="00EF2096"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bCs/>
          <w:sz w:val="22"/>
          <w:szCs w:val="22"/>
        </w:rPr>
      </w:pPr>
      <w:r w:rsidRPr="00F452C4">
        <w:rPr>
          <w:rFonts w:asciiTheme="majorHAnsi" w:hAnsiTheme="majorHAnsi"/>
          <w:b/>
          <w:bCs/>
          <w:sz w:val="22"/>
          <w:szCs w:val="22"/>
        </w:rPr>
        <w:t xml:space="preserve">Final Exam: </w:t>
      </w:r>
      <w:r w:rsidR="00931DD0" w:rsidRPr="00F452C4">
        <w:rPr>
          <w:rFonts w:asciiTheme="majorHAnsi" w:hAnsiTheme="majorHAnsi"/>
          <w:b/>
          <w:bCs/>
          <w:sz w:val="22"/>
          <w:szCs w:val="22"/>
        </w:rPr>
        <w:t xml:space="preserve"> </w:t>
      </w:r>
      <w:r w:rsidR="00502AE6">
        <w:rPr>
          <w:rFonts w:asciiTheme="majorHAnsi" w:hAnsiTheme="majorHAnsi"/>
          <w:b/>
          <w:bCs/>
          <w:sz w:val="22"/>
          <w:szCs w:val="22"/>
        </w:rPr>
        <w:t xml:space="preserve"> </w:t>
      </w:r>
      <w:r w:rsidR="00707E60">
        <w:rPr>
          <w:rFonts w:asciiTheme="majorHAnsi" w:hAnsiTheme="majorHAnsi"/>
          <w:b/>
          <w:bCs/>
          <w:sz w:val="22"/>
          <w:szCs w:val="22"/>
        </w:rPr>
        <w:t>Wednesday April 26, 3-6, IN CLASS</w:t>
      </w:r>
    </w:p>
    <w:p w14:paraId="2762C0F6" w14:textId="77777777" w:rsidR="008B37E1" w:rsidRDefault="008B37E1"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bCs/>
          <w:sz w:val="22"/>
          <w:szCs w:val="22"/>
        </w:rPr>
      </w:pPr>
    </w:p>
    <w:p w14:paraId="1902AF6F" w14:textId="77777777" w:rsidR="008B37E1" w:rsidRPr="00B97115" w:rsidRDefault="008B37E1" w:rsidP="008B3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r w:rsidRPr="00B97115">
        <w:rPr>
          <w:rFonts w:asciiTheme="majorHAnsi" w:hAnsiTheme="majorHAnsi"/>
          <w:b/>
          <w:sz w:val="22"/>
          <w:szCs w:val="22"/>
        </w:rPr>
        <w:t>Homework Policy:</w:t>
      </w:r>
    </w:p>
    <w:p w14:paraId="1711026E" w14:textId="77777777" w:rsidR="008B37E1" w:rsidRPr="00B97115" w:rsidRDefault="008B37E1" w:rsidP="008B3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1. You may work in groups, but each student must turn in a separate paper.</w:t>
      </w:r>
    </w:p>
    <w:p w14:paraId="0296E5EB" w14:textId="77777777" w:rsidR="008B37E1" w:rsidRPr="00B97115" w:rsidRDefault="008B37E1" w:rsidP="008B3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2. All problem sets must be written neatly. Please show all work and box your answers to facilitate grading.</w:t>
      </w:r>
    </w:p>
    <w:p w14:paraId="71FF256F" w14:textId="77777777" w:rsidR="008B37E1" w:rsidRPr="00B97115" w:rsidRDefault="008B37E1" w:rsidP="008B3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 xml:space="preserve">3. Problem sets are due by </w:t>
      </w:r>
      <w:r>
        <w:rPr>
          <w:rFonts w:asciiTheme="majorHAnsi" w:hAnsiTheme="majorHAnsi"/>
          <w:sz w:val="22"/>
          <w:szCs w:val="22"/>
        </w:rPr>
        <w:t>11:59</w:t>
      </w:r>
      <w:r w:rsidRPr="00B97115">
        <w:rPr>
          <w:rFonts w:asciiTheme="majorHAnsi" w:hAnsiTheme="majorHAnsi"/>
          <w:sz w:val="22"/>
          <w:szCs w:val="22"/>
        </w:rPr>
        <w:t xml:space="preserve"> on the due date</w:t>
      </w:r>
      <w:r>
        <w:rPr>
          <w:rFonts w:asciiTheme="majorHAnsi" w:hAnsiTheme="majorHAnsi"/>
          <w:sz w:val="22"/>
          <w:szCs w:val="22"/>
        </w:rPr>
        <w:t>. Learning Suite is preferred, but I will accept hard copies if you prefer.</w:t>
      </w:r>
    </w:p>
    <w:p w14:paraId="644C14F3" w14:textId="77777777" w:rsidR="008B37E1" w:rsidRPr="00B97115" w:rsidRDefault="008B37E1" w:rsidP="008B3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Pr>
          <w:rFonts w:asciiTheme="majorHAnsi" w:hAnsiTheme="majorHAnsi"/>
          <w:sz w:val="22"/>
          <w:szCs w:val="22"/>
        </w:rPr>
        <w:t>4.</w:t>
      </w:r>
      <w:r w:rsidRPr="00B97115">
        <w:rPr>
          <w:rFonts w:asciiTheme="majorHAnsi" w:hAnsiTheme="majorHAnsi"/>
          <w:sz w:val="22"/>
          <w:szCs w:val="22"/>
        </w:rPr>
        <w:t xml:space="preserve"> I will drop your lowest problem set score. </w:t>
      </w:r>
    </w:p>
    <w:p w14:paraId="457D9324" w14:textId="12916F6B" w:rsidR="008B37E1" w:rsidRDefault="008B37E1"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b/>
          <w:bCs/>
          <w:sz w:val="22"/>
          <w:szCs w:val="22"/>
        </w:rPr>
      </w:pPr>
    </w:p>
    <w:p w14:paraId="5C0D4B4C" w14:textId="77777777" w:rsidR="008B37E1" w:rsidRPr="00D74987" w:rsidRDefault="008B37E1" w:rsidP="008B37E1">
      <w:pPr>
        <w:rPr>
          <w:rFonts w:asciiTheme="majorHAnsi" w:hAnsiTheme="majorHAnsi"/>
          <w:sz w:val="22"/>
          <w:szCs w:val="22"/>
        </w:rPr>
      </w:pPr>
      <w:r w:rsidRPr="00D74987">
        <w:rPr>
          <w:rFonts w:asciiTheme="majorHAnsi" w:hAnsiTheme="majorHAnsi"/>
          <w:sz w:val="22"/>
          <w:szCs w:val="22"/>
        </w:rPr>
        <w:t>Useful websites</w:t>
      </w:r>
      <w:r>
        <w:rPr>
          <w:rFonts w:asciiTheme="majorHAnsi" w:hAnsiTheme="majorHAnsi"/>
          <w:sz w:val="22"/>
          <w:szCs w:val="22"/>
        </w:rPr>
        <w:t xml:space="preserve"> for industry data</w:t>
      </w:r>
      <w:r w:rsidRPr="00D74987">
        <w:rPr>
          <w:rFonts w:asciiTheme="majorHAnsi" w:hAnsiTheme="majorHAnsi"/>
          <w:sz w:val="22"/>
          <w:szCs w:val="22"/>
        </w:rPr>
        <w:t>. These may require you to be logged in to your campus account.</w:t>
      </w:r>
    </w:p>
    <w:p w14:paraId="050E8226" w14:textId="77777777" w:rsidR="008B37E1" w:rsidRPr="00D74987" w:rsidRDefault="008B37E1" w:rsidP="008B37E1">
      <w:pPr>
        <w:widowControl/>
        <w:numPr>
          <w:ilvl w:val="1"/>
          <w:numId w:val="1"/>
        </w:numPr>
        <w:autoSpaceDE/>
        <w:autoSpaceDN/>
        <w:adjustRightInd/>
        <w:spacing w:before="100" w:beforeAutospacing="1" w:after="100" w:afterAutospacing="1"/>
        <w:rPr>
          <w:rFonts w:asciiTheme="majorHAnsi" w:hAnsiTheme="majorHAnsi"/>
          <w:sz w:val="22"/>
          <w:szCs w:val="22"/>
        </w:rPr>
      </w:pPr>
      <w:hyperlink r:id="rId5" w:history="1">
        <w:r w:rsidRPr="00D74987">
          <w:rPr>
            <w:rStyle w:val="Hyperlink"/>
            <w:rFonts w:asciiTheme="majorHAnsi" w:hAnsiTheme="majorHAnsi"/>
            <w:sz w:val="22"/>
            <w:szCs w:val="22"/>
          </w:rPr>
          <w:t>http://sites.lib.byu.edu/business/</w:t>
        </w:r>
      </w:hyperlink>
      <w:r w:rsidRPr="00D74987">
        <w:rPr>
          <w:rFonts w:asciiTheme="majorHAnsi" w:hAnsiTheme="majorHAnsi"/>
          <w:sz w:val="22"/>
          <w:szCs w:val="22"/>
        </w:rPr>
        <w:t xml:space="preserve">   </w:t>
      </w:r>
    </w:p>
    <w:p w14:paraId="18A38FA0" w14:textId="77777777" w:rsidR="008B37E1" w:rsidRPr="00D74987" w:rsidRDefault="008B37E1" w:rsidP="008B37E1">
      <w:pPr>
        <w:widowControl/>
        <w:numPr>
          <w:ilvl w:val="1"/>
          <w:numId w:val="1"/>
        </w:numPr>
        <w:autoSpaceDE/>
        <w:autoSpaceDN/>
        <w:adjustRightInd/>
        <w:spacing w:before="100" w:beforeAutospacing="1" w:after="100" w:afterAutospacing="1"/>
        <w:rPr>
          <w:rFonts w:asciiTheme="majorHAnsi" w:hAnsiTheme="majorHAnsi"/>
          <w:sz w:val="22"/>
          <w:szCs w:val="22"/>
        </w:rPr>
      </w:pPr>
      <w:hyperlink r:id="rId6" w:history="1">
        <w:r w:rsidRPr="00D74987">
          <w:rPr>
            <w:rStyle w:val="Hyperlink"/>
            <w:rFonts w:asciiTheme="majorHAnsi" w:hAnsiTheme="majorHAnsi"/>
            <w:sz w:val="22"/>
            <w:szCs w:val="22"/>
          </w:rPr>
          <w:t>http://clients1.ibisworld.com/</w:t>
        </w:r>
      </w:hyperlink>
      <w:r w:rsidRPr="00D74987">
        <w:rPr>
          <w:rFonts w:asciiTheme="majorHAnsi" w:hAnsiTheme="majorHAnsi"/>
          <w:sz w:val="22"/>
          <w:szCs w:val="22"/>
        </w:rPr>
        <w:t xml:space="preserve">     </w:t>
      </w:r>
    </w:p>
    <w:p w14:paraId="0796D430" w14:textId="40913595" w:rsidR="00502AE6" w:rsidRPr="00D74987" w:rsidRDefault="00502AE6" w:rsidP="00563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14:paraId="5A793A0C" w14:textId="77777777" w:rsidR="00677857" w:rsidRPr="00D74987" w:rsidRDefault="00A73BE3" w:rsidP="00A73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2"/>
          <w:szCs w:val="22"/>
          <w:u w:val="single"/>
        </w:rPr>
      </w:pPr>
      <w:r w:rsidRPr="00D74987">
        <w:rPr>
          <w:rFonts w:asciiTheme="majorHAnsi" w:hAnsiTheme="majorHAnsi"/>
          <w:sz w:val="22"/>
          <w:szCs w:val="22"/>
          <w:u w:val="single"/>
        </w:rPr>
        <w:lastRenderedPageBreak/>
        <w:t>Rough Course Outline</w:t>
      </w:r>
    </w:p>
    <w:p w14:paraId="77B4CB74" w14:textId="77777777" w:rsidR="00EF2096" w:rsidRPr="00D74987"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heme="majorHAnsi" w:hAnsiTheme="majorHAnsi"/>
          <w:sz w:val="22"/>
          <w:szCs w:val="22"/>
          <w:u w:val="single"/>
        </w:rPr>
      </w:pPr>
      <w:proofErr w:type="gramStart"/>
      <w:r w:rsidRPr="00D74987">
        <w:rPr>
          <w:rFonts w:asciiTheme="majorHAnsi" w:hAnsiTheme="majorHAnsi"/>
          <w:sz w:val="22"/>
          <w:szCs w:val="22"/>
          <w:u w:val="single"/>
        </w:rPr>
        <w:t xml:space="preserve">Chapter  </w:t>
      </w:r>
      <w:r w:rsidRPr="00D74987">
        <w:rPr>
          <w:rFonts w:asciiTheme="majorHAnsi" w:hAnsiTheme="majorHAnsi"/>
          <w:sz w:val="22"/>
          <w:szCs w:val="22"/>
          <w:u w:val="single"/>
        </w:rPr>
        <w:tab/>
      </w:r>
      <w:proofErr w:type="gramEnd"/>
      <w:r w:rsidRPr="00D74987">
        <w:rPr>
          <w:rFonts w:asciiTheme="majorHAnsi" w:hAnsiTheme="majorHAnsi"/>
          <w:sz w:val="22"/>
          <w:szCs w:val="22"/>
          <w:u w:val="single"/>
        </w:rPr>
        <w:tab/>
        <w:t xml:space="preserve"> Topic</w:t>
      </w:r>
      <w:r w:rsidR="008307F7" w:rsidRPr="00D74987">
        <w:rPr>
          <w:rFonts w:asciiTheme="majorHAnsi" w:hAnsiTheme="majorHAnsi"/>
          <w:sz w:val="22"/>
          <w:szCs w:val="22"/>
          <w:u w:val="single"/>
        </w:rPr>
        <w:t xml:space="preserve">      </w:t>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t xml:space="preserve"> ____________________________</w:t>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r>
      <w:r w:rsidR="008307F7" w:rsidRPr="00D74987">
        <w:rPr>
          <w:rFonts w:asciiTheme="majorHAnsi" w:hAnsiTheme="majorHAnsi"/>
          <w:sz w:val="22"/>
          <w:szCs w:val="22"/>
          <w:u w:val="single"/>
        </w:rPr>
        <w:softHyphen/>
        <w:t xml:space="preserve">                                                                           </w:t>
      </w:r>
    </w:p>
    <w:p w14:paraId="6DEE0CF6" w14:textId="77777777" w:rsidR="00EF2096" w:rsidRPr="00D74987" w:rsidRDefault="00EF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D74987">
        <w:rPr>
          <w:rFonts w:asciiTheme="majorHAnsi" w:hAnsiTheme="majorHAnsi"/>
          <w:sz w:val="22"/>
          <w:szCs w:val="22"/>
        </w:rPr>
        <w:t>5</w:t>
      </w:r>
      <w:r w:rsidRPr="00D74987">
        <w:rPr>
          <w:rFonts w:asciiTheme="majorHAnsi" w:hAnsiTheme="majorHAnsi"/>
          <w:sz w:val="22"/>
          <w:szCs w:val="22"/>
        </w:rPr>
        <w:tab/>
      </w:r>
      <w:r w:rsidR="0046202A" w:rsidRPr="00D74987">
        <w:rPr>
          <w:rFonts w:asciiTheme="majorHAnsi" w:hAnsiTheme="majorHAnsi"/>
          <w:sz w:val="22"/>
          <w:szCs w:val="22"/>
        </w:rPr>
        <w:tab/>
      </w:r>
      <w:r w:rsidRPr="00D74987">
        <w:rPr>
          <w:rFonts w:asciiTheme="majorHAnsi" w:hAnsiTheme="majorHAnsi"/>
          <w:sz w:val="22"/>
          <w:szCs w:val="22"/>
        </w:rPr>
        <w:t>Monopoly</w:t>
      </w:r>
    </w:p>
    <w:p w14:paraId="607421E4" w14:textId="77777777" w:rsidR="00E46D75" w:rsidRPr="00D74987" w:rsidRDefault="00E46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i/>
          <w:sz w:val="22"/>
          <w:szCs w:val="22"/>
        </w:rPr>
      </w:pPr>
      <w:r w:rsidRPr="00D74987">
        <w:rPr>
          <w:rFonts w:asciiTheme="majorHAnsi" w:hAnsiTheme="majorHAnsi"/>
          <w:sz w:val="22"/>
          <w:szCs w:val="22"/>
        </w:rPr>
        <w:tab/>
      </w:r>
      <w:r w:rsidRPr="00D74987">
        <w:rPr>
          <w:rFonts w:asciiTheme="majorHAnsi" w:hAnsiTheme="majorHAnsi"/>
          <w:sz w:val="22"/>
          <w:szCs w:val="22"/>
        </w:rPr>
        <w:tab/>
      </w:r>
      <w:r w:rsidR="00041AF7" w:rsidRPr="00D74987">
        <w:rPr>
          <w:rFonts w:asciiTheme="majorHAnsi" w:hAnsiTheme="majorHAnsi"/>
          <w:sz w:val="22"/>
          <w:szCs w:val="22"/>
        </w:rPr>
        <w:tab/>
      </w:r>
      <w:r w:rsidR="00992C50" w:rsidRPr="00D74987">
        <w:rPr>
          <w:rFonts w:asciiTheme="majorHAnsi" w:hAnsiTheme="majorHAnsi"/>
          <w:sz w:val="22"/>
          <w:szCs w:val="22"/>
        </w:rPr>
        <w:t xml:space="preserve">Shy </w:t>
      </w:r>
      <w:r w:rsidRPr="00D74987">
        <w:rPr>
          <w:rFonts w:asciiTheme="majorHAnsi" w:hAnsiTheme="majorHAnsi"/>
          <w:i/>
          <w:sz w:val="22"/>
          <w:szCs w:val="22"/>
        </w:rPr>
        <w:t>Readings:</w:t>
      </w:r>
      <w:r w:rsidR="00992C50" w:rsidRPr="00D74987">
        <w:rPr>
          <w:rFonts w:asciiTheme="majorHAnsi" w:hAnsiTheme="majorHAnsi"/>
          <w:i/>
          <w:sz w:val="22"/>
          <w:szCs w:val="22"/>
        </w:rPr>
        <w:t xml:space="preserve"> 5.1, 5.2, 5.6.1, 5.6.2.</w:t>
      </w:r>
    </w:p>
    <w:p w14:paraId="624510A7" w14:textId="77777777" w:rsidR="00E46D75" w:rsidRPr="00D74987"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 xml:space="preserve">2, 6 </w:t>
      </w:r>
      <w:r w:rsidRPr="00D74987">
        <w:rPr>
          <w:rFonts w:asciiTheme="majorHAnsi" w:hAnsiTheme="majorHAnsi"/>
          <w:sz w:val="22"/>
          <w:szCs w:val="22"/>
        </w:rPr>
        <w:tab/>
      </w:r>
      <w:r w:rsidRPr="00D74987">
        <w:rPr>
          <w:rFonts w:asciiTheme="majorHAnsi" w:hAnsiTheme="majorHAnsi"/>
          <w:sz w:val="22"/>
          <w:szCs w:val="22"/>
        </w:rPr>
        <w:tab/>
        <w:t>Normal form games and applications</w:t>
      </w:r>
    </w:p>
    <w:p w14:paraId="0E9CB4EE" w14:textId="77777777" w:rsidR="0046202A" w:rsidRPr="00D74987" w:rsidRDefault="00041AF7"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sz w:val="22"/>
          <w:szCs w:val="22"/>
        </w:rPr>
        <w:tab/>
      </w:r>
      <w:r w:rsidR="00E46D75" w:rsidRPr="00D74987">
        <w:rPr>
          <w:rFonts w:asciiTheme="majorHAnsi" w:hAnsiTheme="majorHAnsi"/>
          <w:sz w:val="22"/>
          <w:szCs w:val="22"/>
        </w:rPr>
        <w:tab/>
      </w:r>
      <w:r w:rsidR="00E46D75" w:rsidRPr="00D74987">
        <w:rPr>
          <w:rFonts w:asciiTheme="majorHAnsi" w:hAnsiTheme="majorHAnsi"/>
          <w:sz w:val="22"/>
          <w:szCs w:val="22"/>
        </w:rPr>
        <w:tab/>
      </w:r>
      <w:r w:rsidR="00992C50" w:rsidRPr="00D74987">
        <w:rPr>
          <w:rFonts w:asciiTheme="majorHAnsi" w:hAnsiTheme="majorHAnsi"/>
          <w:sz w:val="22"/>
          <w:szCs w:val="22"/>
        </w:rPr>
        <w:t xml:space="preserve">Shy </w:t>
      </w:r>
      <w:r w:rsidR="00E46D75" w:rsidRPr="00D74987">
        <w:rPr>
          <w:rFonts w:asciiTheme="majorHAnsi" w:hAnsiTheme="majorHAnsi"/>
          <w:i/>
          <w:sz w:val="22"/>
          <w:szCs w:val="22"/>
        </w:rPr>
        <w:t>Readings:</w:t>
      </w:r>
      <w:r w:rsidR="0046202A" w:rsidRPr="00D74987">
        <w:rPr>
          <w:rFonts w:asciiTheme="majorHAnsi" w:hAnsiTheme="majorHAnsi"/>
          <w:i/>
          <w:sz w:val="22"/>
          <w:szCs w:val="22"/>
        </w:rPr>
        <w:t xml:space="preserve"> </w:t>
      </w:r>
      <w:r w:rsidR="00992C50" w:rsidRPr="00D74987">
        <w:rPr>
          <w:rFonts w:asciiTheme="majorHAnsi" w:hAnsiTheme="majorHAnsi"/>
          <w:i/>
          <w:sz w:val="22"/>
          <w:szCs w:val="22"/>
        </w:rPr>
        <w:t>2.1, 6.1, 6.3, 6.4, 6.7</w:t>
      </w:r>
    </w:p>
    <w:p w14:paraId="2CD5D545" w14:textId="77777777" w:rsidR="0046202A" w:rsidRPr="00D74987"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2, 7</w:t>
      </w:r>
      <w:r w:rsidRPr="00D74987">
        <w:rPr>
          <w:rFonts w:asciiTheme="majorHAnsi" w:hAnsiTheme="majorHAnsi"/>
          <w:sz w:val="22"/>
          <w:szCs w:val="22"/>
        </w:rPr>
        <w:tab/>
      </w:r>
      <w:r w:rsidRPr="00D74987">
        <w:rPr>
          <w:rFonts w:asciiTheme="majorHAnsi" w:hAnsiTheme="majorHAnsi"/>
          <w:sz w:val="22"/>
          <w:szCs w:val="22"/>
        </w:rPr>
        <w:tab/>
        <w:t>Extensive form games and applications</w:t>
      </w:r>
    </w:p>
    <w:p w14:paraId="2263847F" w14:textId="77777777" w:rsidR="00E46D75" w:rsidRPr="00D74987" w:rsidRDefault="00E46D75"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i/>
          <w:sz w:val="22"/>
          <w:szCs w:val="22"/>
        </w:rPr>
        <w:tab/>
      </w:r>
      <w:r w:rsidR="00041AF7" w:rsidRPr="00D74987">
        <w:rPr>
          <w:rFonts w:asciiTheme="majorHAnsi" w:hAnsiTheme="majorHAnsi"/>
          <w:i/>
          <w:sz w:val="22"/>
          <w:szCs w:val="22"/>
        </w:rPr>
        <w:tab/>
      </w:r>
      <w:r w:rsidRPr="00D74987">
        <w:rPr>
          <w:rFonts w:asciiTheme="majorHAnsi" w:hAnsiTheme="majorHAnsi"/>
          <w:i/>
          <w:sz w:val="22"/>
          <w:szCs w:val="22"/>
        </w:rPr>
        <w:tab/>
      </w:r>
      <w:r w:rsidR="00992C50" w:rsidRPr="00D74987">
        <w:rPr>
          <w:rFonts w:asciiTheme="majorHAnsi" w:hAnsiTheme="majorHAnsi"/>
          <w:i/>
          <w:sz w:val="22"/>
          <w:szCs w:val="22"/>
        </w:rPr>
        <w:t xml:space="preserve">Shy </w:t>
      </w:r>
      <w:r w:rsidRPr="00D74987">
        <w:rPr>
          <w:rFonts w:asciiTheme="majorHAnsi" w:hAnsiTheme="majorHAnsi"/>
          <w:i/>
          <w:sz w:val="22"/>
          <w:szCs w:val="22"/>
        </w:rPr>
        <w:t>Readings:</w:t>
      </w:r>
      <w:r w:rsidR="00992C50" w:rsidRPr="00D74987">
        <w:rPr>
          <w:rFonts w:asciiTheme="majorHAnsi" w:hAnsiTheme="majorHAnsi"/>
          <w:i/>
          <w:sz w:val="22"/>
          <w:szCs w:val="22"/>
        </w:rPr>
        <w:t xml:space="preserve"> 2.2, 6.2</w:t>
      </w:r>
    </w:p>
    <w:p w14:paraId="2196599B" w14:textId="07EA18D5" w:rsidR="00992C50" w:rsidRPr="00D74987" w:rsidRDefault="00E14559" w:rsidP="001D59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sz w:val="22"/>
          <w:szCs w:val="22"/>
        </w:rPr>
        <w:t>--</w:t>
      </w:r>
      <w:r w:rsidR="0046202A" w:rsidRPr="00D74987">
        <w:rPr>
          <w:rFonts w:asciiTheme="majorHAnsi" w:hAnsiTheme="majorHAnsi"/>
          <w:sz w:val="22"/>
          <w:szCs w:val="22"/>
        </w:rPr>
        <w:tab/>
      </w:r>
      <w:r w:rsidR="0046202A" w:rsidRPr="00D74987">
        <w:rPr>
          <w:rFonts w:asciiTheme="majorHAnsi" w:hAnsiTheme="majorHAnsi"/>
          <w:sz w:val="22"/>
          <w:szCs w:val="22"/>
        </w:rPr>
        <w:tab/>
      </w:r>
      <w:r w:rsidR="002171E4" w:rsidRPr="00D74987">
        <w:rPr>
          <w:rFonts w:asciiTheme="majorHAnsi" w:hAnsiTheme="majorHAnsi"/>
          <w:sz w:val="22"/>
          <w:szCs w:val="22"/>
        </w:rPr>
        <w:t>Bargaining and Auctions</w:t>
      </w:r>
    </w:p>
    <w:p w14:paraId="1FF840D7" w14:textId="77777777" w:rsidR="0046202A" w:rsidRPr="00D74987" w:rsidRDefault="00041AF7"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6</w:t>
      </w:r>
      <w:r w:rsidR="00EF2096" w:rsidRPr="00D74987">
        <w:rPr>
          <w:rFonts w:asciiTheme="majorHAnsi" w:hAnsiTheme="majorHAnsi"/>
          <w:sz w:val="22"/>
          <w:szCs w:val="22"/>
        </w:rPr>
        <w:tab/>
      </w:r>
      <w:r w:rsidR="0046202A" w:rsidRPr="00D74987">
        <w:rPr>
          <w:rFonts w:asciiTheme="majorHAnsi" w:hAnsiTheme="majorHAnsi"/>
          <w:sz w:val="22"/>
          <w:szCs w:val="22"/>
        </w:rPr>
        <w:tab/>
        <w:t>Collusion and Antitrust</w:t>
      </w:r>
    </w:p>
    <w:p w14:paraId="11DC2E0F" w14:textId="77777777" w:rsidR="00992C50" w:rsidRPr="00D74987" w:rsidRDefault="00041AF7"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ab/>
      </w:r>
      <w:r w:rsidR="00152EE8" w:rsidRPr="00D74987">
        <w:rPr>
          <w:rFonts w:asciiTheme="majorHAnsi" w:hAnsiTheme="majorHAnsi"/>
          <w:sz w:val="22"/>
          <w:szCs w:val="22"/>
        </w:rPr>
        <w:tab/>
      </w:r>
      <w:r w:rsidR="00152EE8" w:rsidRPr="00D74987">
        <w:rPr>
          <w:rFonts w:asciiTheme="majorHAnsi" w:hAnsiTheme="majorHAnsi"/>
          <w:sz w:val="22"/>
          <w:szCs w:val="22"/>
        </w:rPr>
        <w:tab/>
      </w:r>
      <w:r w:rsidR="00992C50" w:rsidRPr="00D74987">
        <w:rPr>
          <w:rFonts w:asciiTheme="majorHAnsi" w:hAnsiTheme="majorHAnsi"/>
          <w:i/>
          <w:sz w:val="22"/>
          <w:szCs w:val="22"/>
        </w:rPr>
        <w:t>Shy</w:t>
      </w:r>
      <w:r w:rsidR="00992C50" w:rsidRPr="00D74987">
        <w:rPr>
          <w:rFonts w:asciiTheme="majorHAnsi" w:hAnsiTheme="majorHAnsi"/>
          <w:sz w:val="22"/>
          <w:szCs w:val="22"/>
        </w:rPr>
        <w:t xml:space="preserve"> Readings: 6.5</w:t>
      </w:r>
    </w:p>
    <w:p w14:paraId="46DFA088" w14:textId="4ABFE48E" w:rsidR="00152EE8" w:rsidRPr="00D74987" w:rsidRDefault="00992C50" w:rsidP="00041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i/>
          <w:sz w:val="22"/>
          <w:szCs w:val="22"/>
        </w:rPr>
        <w:tab/>
      </w:r>
      <w:r w:rsidR="00041AF7" w:rsidRPr="00D74987">
        <w:rPr>
          <w:rFonts w:asciiTheme="majorHAnsi" w:hAnsiTheme="majorHAnsi"/>
          <w:i/>
          <w:sz w:val="22"/>
          <w:szCs w:val="22"/>
        </w:rPr>
        <w:tab/>
      </w:r>
      <w:r w:rsidRPr="00D74987">
        <w:rPr>
          <w:rFonts w:asciiTheme="majorHAnsi" w:hAnsiTheme="majorHAnsi"/>
          <w:i/>
          <w:sz w:val="22"/>
          <w:szCs w:val="22"/>
        </w:rPr>
        <w:tab/>
      </w:r>
      <w:r w:rsidR="005419C6">
        <w:rPr>
          <w:rFonts w:asciiTheme="majorHAnsi" w:hAnsiTheme="majorHAnsi"/>
          <w:i/>
          <w:sz w:val="22"/>
          <w:szCs w:val="22"/>
        </w:rPr>
        <w:t xml:space="preserve">Paper: </w:t>
      </w:r>
      <w:proofErr w:type="spellStart"/>
      <w:r w:rsidR="00152EE8" w:rsidRPr="00D74987">
        <w:rPr>
          <w:rFonts w:asciiTheme="majorHAnsi" w:hAnsiTheme="majorHAnsi"/>
          <w:i/>
          <w:sz w:val="22"/>
          <w:szCs w:val="22"/>
        </w:rPr>
        <w:t>Ashenfelter</w:t>
      </w:r>
      <w:proofErr w:type="spellEnd"/>
      <w:r w:rsidR="00152EE8" w:rsidRPr="00D74987">
        <w:rPr>
          <w:rFonts w:asciiTheme="majorHAnsi" w:hAnsiTheme="majorHAnsi"/>
          <w:i/>
          <w:sz w:val="22"/>
          <w:szCs w:val="22"/>
        </w:rPr>
        <w:t xml:space="preserve"> and </w:t>
      </w:r>
      <w:proofErr w:type="spellStart"/>
      <w:r w:rsidR="00152EE8" w:rsidRPr="00D74987">
        <w:rPr>
          <w:rFonts w:asciiTheme="majorHAnsi" w:hAnsiTheme="majorHAnsi"/>
          <w:i/>
          <w:sz w:val="22"/>
          <w:szCs w:val="22"/>
        </w:rPr>
        <w:t>Gradd</w:t>
      </w:r>
      <w:r w:rsidR="00041AF7" w:rsidRPr="00D74987">
        <w:rPr>
          <w:rFonts w:asciiTheme="majorHAnsi" w:hAnsiTheme="majorHAnsi"/>
          <w:i/>
          <w:sz w:val="22"/>
          <w:szCs w:val="22"/>
        </w:rPr>
        <w:t>y</w:t>
      </w:r>
      <w:proofErr w:type="spellEnd"/>
    </w:p>
    <w:p w14:paraId="0C1E6C42" w14:textId="77777777" w:rsidR="00EF2096" w:rsidRPr="00D74987" w:rsidRDefault="00EF2096"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7</w:t>
      </w:r>
      <w:r w:rsidRPr="00D74987">
        <w:rPr>
          <w:rFonts w:asciiTheme="majorHAnsi" w:hAnsiTheme="majorHAnsi"/>
          <w:sz w:val="22"/>
          <w:szCs w:val="22"/>
        </w:rPr>
        <w:tab/>
      </w:r>
      <w:r w:rsidR="0046202A" w:rsidRPr="00D74987">
        <w:rPr>
          <w:rFonts w:asciiTheme="majorHAnsi" w:hAnsiTheme="majorHAnsi"/>
          <w:sz w:val="22"/>
          <w:szCs w:val="22"/>
        </w:rPr>
        <w:tab/>
      </w:r>
      <w:r w:rsidRPr="00D74987">
        <w:rPr>
          <w:rFonts w:asciiTheme="majorHAnsi" w:hAnsiTheme="majorHAnsi"/>
          <w:sz w:val="22"/>
          <w:szCs w:val="22"/>
        </w:rPr>
        <w:t>Markets for Differentiated Goods</w:t>
      </w:r>
    </w:p>
    <w:p w14:paraId="062BD435" w14:textId="3AC76577" w:rsidR="00E46D75" w:rsidRDefault="00E46D75"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i/>
          <w:sz w:val="22"/>
          <w:szCs w:val="22"/>
        </w:rPr>
        <w:tab/>
      </w:r>
      <w:r w:rsidRPr="00D74987">
        <w:rPr>
          <w:rFonts w:asciiTheme="majorHAnsi" w:hAnsiTheme="majorHAnsi"/>
          <w:i/>
          <w:sz w:val="22"/>
          <w:szCs w:val="22"/>
        </w:rPr>
        <w:tab/>
      </w:r>
      <w:r w:rsidR="00041AF7" w:rsidRPr="00D74987">
        <w:rPr>
          <w:rFonts w:asciiTheme="majorHAnsi" w:hAnsiTheme="majorHAnsi"/>
          <w:i/>
          <w:sz w:val="22"/>
          <w:szCs w:val="22"/>
        </w:rPr>
        <w:tab/>
      </w:r>
      <w:r w:rsidR="00992C50" w:rsidRPr="00D74987">
        <w:rPr>
          <w:rFonts w:asciiTheme="majorHAnsi" w:hAnsiTheme="majorHAnsi"/>
          <w:i/>
          <w:sz w:val="22"/>
          <w:szCs w:val="22"/>
        </w:rPr>
        <w:t xml:space="preserve">Shy </w:t>
      </w:r>
      <w:r w:rsidRPr="00D74987">
        <w:rPr>
          <w:rFonts w:asciiTheme="majorHAnsi" w:hAnsiTheme="majorHAnsi"/>
          <w:i/>
          <w:sz w:val="22"/>
          <w:szCs w:val="22"/>
        </w:rPr>
        <w:t>Readings:</w:t>
      </w:r>
      <w:r w:rsidR="00992C50" w:rsidRPr="00D74987">
        <w:rPr>
          <w:rFonts w:asciiTheme="majorHAnsi" w:hAnsiTheme="majorHAnsi"/>
          <w:i/>
          <w:sz w:val="22"/>
          <w:szCs w:val="22"/>
        </w:rPr>
        <w:t xml:space="preserve"> 7.1, 7.2, 7.3.1-7.3.2, 7.4</w:t>
      </w:r>
    </w:p>
    <w:p w14:paraId="0E8C6804" w14:textId="7EF6D27B" w:rsidR="001D59FE" w:rsidRPr="00D74987" w:rsidRDefault="001D59FE"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r>
      <w:r w:rsidR="005419C6">
        <w:rPr>
          <w:rFonts w:asciiTheme="majorHAnsi" w:hAnsiTheme="majorHAnsi"/>
          <w:i/>
          <w:sz w:val="22"/>
          <w:szCs w:val="22"/>
        </w:rPr>
        <w:t xml:space="preserve">Paper: </w:t>
      </w:r>
      <w:proofErr w:type="spellStart"/>
      <w:r>
        <w:rPr>
          <w:rFonts w:asciiTheme="majorHAnsi" w:hAnsiTheme="majorHAnsi"/>
          <w:i/>
          <w:sz w:val="22"/>
          <w:szCs w:val="22"/>
        </w:rPr>
        <w:t>Graddy</w:t>
      </w:r>
      <w:proofErr w:type="spellEnd"/>
    </w:p>
    <w:p w14:paraId="5A789985" w14:textId="77777777" w:rsidR="00EF2096" w:rsidRPr="00D74987" w:rsidRDefault="0046202A"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8</w:t>
      </w:r>
      <w:r w:rsidRPr="00D74987">
        <w:rPr>
          <w:rFonts w:asciiTheme="majorHAnsi" w:hAnsiTheme="majorHAnsi"/>
          <w:sz w:val="22"/>
          <w:szCs w:val="22"/>
        </w:rPr>
        <w:tab/>
      </w:r>
      <w:r w:rsidRPr="00D74987">
        <w:rPr>
          <w:rFonts w:asciiTheme="majorHAnsi" w:hAnsiTheme="majorHAnsi"/>
          <w:sz w:val="22"/>
          <w:szCs w:val="22"/>
        </w:rPr>
        <w:tab/>
      </w:r>
      <w:r w:rsidR="00EF2096" w:rsidRPr="00D74987">
        <w:rPr>
          <w:rFonts w:asciiTheme="majorHAnsi" w:hAnsiTheme="majorHAnsi"/>
          <w:sz w:val="22"/>
          <w:szCs w:val="22"/>
        </w:rPr>
        <w:t>Mergers</w:t>
      </w:r>
    </w:p>
    <w:p w14:paraId="5FA659DB" w14:textId="77777777" w:rsidR="00323013" w:rsidRPr="00D74987" w:rsidRDefault="00E46D75"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sz w:val="22"/>
          <w:szCs w:val="22"/>
        </w:rPr>
        <w:tab/>
      </w:r>
      <w:r w:rsidRPr="00D74987">
        <w:rPr>
          <w:rFonts w:asciiTheme="majorHAnsi" w:hAnsiTheme="majorHAnsi"/>
          <w:sz w:val="22"/>
          <w:szCs w:val="22"/>
        </w:rPr>
        <w:tab/>
      </w:r>
      <w:r w:rsidR="00041AF7" w:rsidRPr="00D74987">
        <w:rPr>
          <w:rFonts w:asciiTheme="majorHAnsi" w:hAnsiTheme="majorHAnsi"/>
          <w:sz w:val="22"/>
          <w:szCs w:val="22"/>
        </w:rPr>
        <w:tab/>
      </w:r>
      <w:r w:rsidR="00992C50" w:rsidRPr="00D74987">
        <w:rPr>
          <w:rFonts w:asciiTheme="majorHAnsi" w:hAnsiTheme="majorHAnsi"/>
          <w:i/>
          <w:sz w:val="22"/>
          <w:szCs w:val="22"/>
        </w:rPr>
        <w:t>Shy</w:t>
      </w:r>
      <w:r w:rsidR="00992C50" w:rsidRPr="00D74987">
        <w:rPr>
          <w:rFonts w:asciiTheme="majorHAnsi" w:hAnsiTheme="majorHAnsi"/>
          <w:sz w:val="22"/>
          <w:szCs w:val="22"/>
        </w:rPr>
        <w:t xml:space="preserve"> </w:t>
      </w:r>
      <w:r w:rsidRPr="00D74987">
        <w:rPr>
          <w:rFonts w:asciiTheme="majorHAnsi" w:hAnsiTheme="majorHAnsi"/>
          <w:i/>
          <w:sz w:val="22"/>
          <w:szCs w:val="22"/>
        </w:rPr>
        <w:t xml:space="preserve">Readings: </w:t>
      </w:r>
      <w:r w:rsidR="00323013" w:rsidRPr="00D74987">
        <w:rPr>
          <w:rFonts w:asciiTheme="majorHAnsi" w:hAnsiTheme="majorHAnsi"/>
          <w:i/>
          <w:sz w:val="22"/>
          <w:szCs w:val="22"/>
        </w:rPr>
        <w:t>8.1, 8.2, 8.6</w:t>
      </w:r>
    </w:p>
    <w:p w14:paraId="0BD21EE6" w14:textId="431AC4FF" w:rsidR="00E46D75" w:rsidRPr="00D74987" w:rsidRDefault="00323013" w:rsidP="00462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i/>
          <w:sz w:val="22"/>
          <w:szCs w:val="22"/>
        </w:rPr>
        <w:tab/>
      </w:r>
      <w:r w:rsidRPr="00D74987">
        <w:rPr>
          <w:rFonts w:asciiTheme="majorHAnsi" w:hAnsiTheme="majorHAnsi"/>
          <w:i/>
          <w:sz w:val="22"/>
          <w:szCs w:val="22"/>
        </w:rPr>
        <w:tab/>
      </w:r>
      <w:r w:rsidR="00041AF7" w:rsidRPr="00D74987">
        <w:rPr>
          <w:rFonts w:asciiTheme="majorHAnsi" w:hAnsiTheme="majorHAnsi"/>
          <w:i/>
          <w:sz w:val="22"/>
          <w:szCs w:val="22"/>
        </w:rPr>
        <w:tab/>
      </w:r>
      <w:r w:rsidR="005419C6">
        <w:rPr>
          <w:rFonts w:asciiTheme="majorHAnsi" w:hAnsiTheme="majorHAnsi"/>
          <w:i/>
          <w:sz w:val="22"/>
          <w:szCs w:val="22"/>
        </w:rPr>
        <w:t xml:space="preserve">Paper: </w:t>
      </w:r>
      <w:r w:rsidRPr="00D74987">
        <w:rPr>
          <w:rFonts w:asciiTheme="majorHAnsi" w:hAnsiTheme="majorHAnsi"/>
          <w:i/>
          <w:sz w:val="22"/>
          <w:szCs w:val="22"/>
        </w:rPr>
        <w:t>Staples Case</w:t>
      </w:r>
    </w:p>
    <w:p w14:paraId="16F80618" w14:textId="77777777" w:rsidR="00992C50" w:rsidRPr="00D74987" w:rsidRDefault="00992C50"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8</w:t>
      </w:r>
      <w:r w:rsidRPr="00D74987">
        <w:rPr>
          <w:rFonts w:asciiTheme="majorHAnsi" w:hAnsiTheme="majorHAnsi"/>
          <w:sz w:val="22"/>
          <w:szCs w:val="22"/>
        </w:rPr>
        <w:tab/>
      </w:r>
      <w:r w:rsidRPr="00D74987">
        <w:rPr>
          <w:rFonts w:asciiTheme="majorHAnsi" w:hAnsiTheme="majorHAnsi"/>
          <w:sz w:val="22"/>
          <w:szCs w:val="22"/>
        </w:rPr>
        <w:tab/>
        <w:t>Entry and Strategic Entry Deterrence; Predatory Pricing</w:t>
      </w:r>
      <w:r w:rsidRPr="00D74987">
        <w:rPr>
          <w:rFonts w:asciiTheme="majorHAnsi" w:hAnsiTheme="majorHAnsi"/>
          <w:sz w:val="22"/>
          <w:szCs w:val="22"/>
        </w:rPr>
        <w:tab/>
      </w:r>
    </w:p>
    <w:p w14:paraId="440E8476" w14:textId="3A5148C5" w:rsidR="00992C50" w:rsidRDefault="00992C50"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i/>
          <w:sz w:val="22"/>
          <w:szCs w:val="22"/>
        </w:rPr>
      </w:pPr>
      <w:r w:rsidRPr="00D74987">
        <w:rPr>
          <w:rFonts w:asciiTheme="majorHAnsi" w:hAnsiTheme="majorHAnsi"/>
          <w:sz w:val="22"/>
          <w:szCs w:val="22"/>
        </w:rPr>
        <w:tab/>
      </w:r>
      <w:r w:rsidRPr="00D74987">
        <w:rPr>
          <w:rFonts w:asciiTheme="majorHAnsi" w:hAnsiTheme="majorHAnsi"/>
          <w:sz w:val="22"/>
          <w:szCs w:val="22"/>
        </w:rPr>
        <w:tab/>
      </w:r>
      <w:r w:rsidR="00041AF7" w:rsidRPr="00D74987">
        <w:rPr>
          <w:rFonts w:asciiTheme="majorHAnsi" w:hAnsiTheme="majorHAnsi"/>
          <w:sz w:val="22"/>
          <w:szCs w:val="22"/>
        </w:rPr>
        <w:tab/>
      </w:r>
      <w:r w:rsidR="00323013" w:rsidRPr="00D74987">
        <w:rPr>
          <w:rFonts w:asciiTheme="majorHAnsi" w:hAnsiTheme="majorHAnsi"/>
          <w:i/>
          <w:sz w:val="22"/>
          <w:szCs w:val="22"/>
        </w:rPr>
        <w:t>Shy R</w:t>
      </w:r>
      <w:r w:rsidRPr="00D74987">
        <w:rPr>
          <w:rFonts w:asciiTheme="majorHAnsi" w:hAnsiTheme="majorHAnsi"/>
          <w:i/>
          <w:sz w:val="22"/>
          <w:szCs w:val="22"/>
        </w:rPr>
        <w:t>eadings:</w:t>
      </w:r>
      <w:r w:rsidR="00323013" w:rsidRPr="00D74987">
        <w:rPr>
          <w:rFonts w:asciiTheme="majorHAnsi" w:hAnsiTheme="majorHAnsi"/>
          <w:i/>
          <w:sz w:val="22"/>
          <w:szCs w:val="22"/>
        </w:rPr>
        <w:t xml:space="preserve"> 8.3, 8.4</w:t>
      </w:r>
    </w:p>
    <w:p w14:paraId="5B6174D2" w14:textId="345F4551" w:rsidR="001D59FE" w:rsidRPr="00D74987" w:rsidRDefault="001D59FE"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r>
      <w:r w:rsidR="005419C6">
        <w:rPr>
          <w:rFonts w:asciiTheme="majorHAnsi" w:hAnsiTheme="majorHAnsi"/>
          <w:i/>
          <w:sz w:val="22"/>
          <w:szCs w:val="22"/>
        </w:rPr>
        <w:t xml:space="preserve">Paper: </w:t>
      </w:r>
      <w:r>
        <w:rPr>
          <w:rFonts w:asciiTheme="majorHAnsi" w:hAnsiTheme="majorHAnsi"/>
          <w:i/>
          <w:sz w:val="22"/>
          <w:szCs w:val="22"/>
        </w:rPr>
        <w:t>Lamoreaux</w:t>
      </w:r>
    </w:p>
    <w:p w14:paraId="7BFC701D" w14:textId="77777777" w:rsidR="00992C50" w:rsidRPr="00D74987" w:rsidRDefault="00992C50"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9</w:t>
      </w:r>
      <w:r w:rsidRPr="00D74987">
        <w:rPr>
          <w:rFonts w:asciiTheme="majorHAnsi" w:hAnsiTheme="majorHAnsi"/>
          <w:sz w:val="22"/>
          <w:szCs w:val="22"/>
        </w:rPr>
        <w:tab/>
      </w:r>
      <w:r w:rsidRPr="00D74987">
        <w:rPr>
          <w:rFonts w:asciiTheme="majorHAnsi" w:hAnsiTheme="majorHAnsi"/>
          <w:sz w:val="22"/>
          <w:szCs w:val="22"/>
        </w:rPr>
        <w:tab/>
        <w:t>R&amp;D</w:t>
      </w:r>
    </w:p>
    <w:p w14:paraId="1E661328" w14:textId="77777777" w:rsidR="00992C50" w:rsidRPr="00D74987" w:rsidRDefault="00992C50" w:rsidP="00992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ab/>
      </w:r>
      <w:r w:rsidRPr="00D74987">
        <w:rPr>
          <w:rFonts w:asciiTheme="majorHAnsi" w:hAnsiTheme="majorHAnsi"/>
          <w:sz w:val="22"/>
          <w:szCs w:val="22"/>
        </w:rPr>
        <w:tab/>
      </w:r>
      <w:r w:rsidR="00041AF7" w:rsidRPr="00D74987">
        <w:rPr>
          <w:rFonts w:asciiTheme="majorHAnsi" w:hAnsiTheme="majorHAnsi"/>
          <w:sz w:val="22"/>
          <w:szCs w:val="22"/>
        </w:rPr>
        <w:tab/>
      </w:r>
      <w:r w:rsidR="00323013" w:rsidRPr="00D74987">
        <w:rPr>
          <w:rFonts w:asciiTheme="majorHAnsi" w:hAnsiTheme="majorHAnsi"/>
          <w:i/>
          <w:sz w:val="22"/>
          <w:szCs w:val="22"/>
        </w:rPr>
        <w:t>Shy</w:t>
      </w:r>
      <w:r w:rsidR="00323013" w:rsidRPr="00D74987">
        <w:rPr>
          <w:rFonts w:asciiTheme="majorHAnsi" w:hAnsiTheme="majorHAnsi"/>
          <w:sz w:val="22"/>
          <w:szCs w:val="22"/>
        </w:rPr>
        <w:t xml:space="preserve"> </w:t>
      </w:r>
      <w:r w:rsidRPr="00D74987">
        <w:rPr>
          <w:rFonts w:asciiTheme="majorHAnsi" w:hAnsiTheme="majorHAnsi"/>
          <w:i/>
          <w:sz w:val="22"/>
          <w:szCs w:val="22"/>
        </w:rPr>
        <w:t>Readings:</w:t>
      </w:r>
      <w:r w:rsidR="00323013" w:rsidRPr="00D74987">
        <w:rPr>
          <w:rFonts w:asciiTheme="majorHAnsi" w:hAnsiTheme="majorHAnsi"/>
          <w:i/>
          <w:sz w:val="22"/>
          <w:szCs w:val="22"/>
        </w:rPr>
        <w:t xml:space="preserve"> 9.1, 9.4, 9.7</w:t>
      </w:r>
    </w:p>
    <w:p w14:paraId="4CF99A81" w14:textId="77777777" w:rsidR="00E14559" w:rsidRPr="00D74987" w:rsidRDefault="00E14559" w:rsidP="00E1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11</w:t>
      </w:r>
      <w:r w:rsidRPr="00D74987">
        <w:rPr>
          <w:rFonts w:asciiTheme="majorHAnsi" w:hAnsiTheme="majorHAnsi"/>
          <w:sz w:val="22"/>
          <w:szCs w:val="22"/>
        </w:rPr>
        <w:tab/>
      </w:r>
      <w:r w:rsidRPr="00D74987">
        <w:rPr>
          <w:rFonts w:asciiTheme="majorHAnsi" w:hAnsiTheme="majorHAnsi"/>
          <w:sz w:val="22"/>
          <w:szCs w:val="22"/>
        </w:rPr>
        <w:tab/>
        <w:t>Advertising</w:t>
      </w:r>
    </w:p>
    <w:p w14:paraId="1EA930D0" w14:textId="77777777" w:rsidR="00E46D75" w:rsidRPr="00D74987" w:rsidRDefault="00E46D75" w:rsidP="00E145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HAnsi" w:hAnsiTheme="majorHAnsi"/>
          <w:sz w:val="22"/>
          <w:szCs w:val="22"/>
        </w:rPr>
      </w:pPr>
      <w:r w:rsidRPr="00D74987">
        <w:rPr>
          <w:rFonts w:asciiTheme="majorHAnsi" w:hAnsiTheme="majorHAnsi"/>
          <w:sz w:val="22"/>
          <w:szCs w:val="22"/>
        </w:rPr>
        <w:tab/>
      </w:r>
      <w:r w:rsidRPr="00D74987">
        <w:rPr>
          <w:rFonts w:asciiTheme="majorHAnsi" w:hAnsiTheme="majorHAnsi"/>
          <w:sz w:val="22"/>
          <w:szCs w:val="22"/>
        </w:rPr>
        <w:tab/>
      </w:r>
      <w:r w:rsidR="00041AF7" w:rsidRPr="00D74987">
        <w:rPr>
          <w:rFonts w:asciiTheme="majorHAnsi" w:hAnsiTheme="majorHAnsi"/>
          <w:sz w:val="22"/>
          <w:szCs w:val="22"/>
        </w:rPr>
        <w:tab/>
      </w:r>
      <w:r w:rsidR="00323013" w:rsidRPr="00D74987">
        <w:rPr>
          <w:rFonts w:asciiTheme="majorHAnsi" w:hAnsiTheme="majorHAnsi"/>
          <w:i/>
          <w:sz w:val="22"/>
          <w:szCs w:val="22"/>
        </w:rPr>
        <w:t>Shy</w:t>
      </w:r>
      <w:r w:rsidR="00323013" w:rsidRPr="00D74987">
        <w:rPr>
          <w:rFonts w:asciiTheme="majorHAnsi" w:hAnsiTheme="majorHAnsi"/>
          <w:sz w:val="22"/>
          <w:szCs w:val="22"/>
        </w:rPr>
        <w:t xml:space="preserve"> </w:t>
      </w:r>
      <w:r w:rsidRPr="00D74987">
        <w:rPr>
          <w:rFonts w:asciiTheme="majorHAnsi" w:hAnsiTheme="majorHAnsi"/>
          <w:i/>
          <w:sz w:val="22"/>
          <w:szCs w:val="22"/>
        </w:rPr>
        <w:t>Readings:</w:t>
      </w:r>
      <w:r w:rsidR="00323013" w:rsidRPr="00D74987">
        <w:rPr>
          <w:rFonts w:asciiTheme="majorHAnsi" w:hAnsiTheme="majorHAnsi"/>
          <w:i/>
          <w:sz w:val="22"/>
          <w:szCs w:val="22"/>
        </w:rPr>
        <w:t xml:space="preserve"> 11.1, 11.2</w:t>
      </w:r>
    </w:p>
    <w:p w14:paraId="5BC26F42" w14:textId="77777777" w:rsidR="002C0067" w:rsidRPr="00D74987" w:rsidRDefault="002C0067"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i/>
          <w:iCs/>
          <w:sz w:val="22"/>
          <w:szCs w:val="22"/>
        </w:rPr>
      </w:pPr>
    </w:p>
    <w:p w14:paraId="4CA0601F" w14:textId="5D9A063D" w:rsidR="001D59FE" w:rsidRPr="005419C6" w:rsidRDefault="007C31B2"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rPr>
      </w:pPr>
      <w:r w:rsidRPr="005419C6">
        <w:rPr>
          <w:rFonts w:asciiTheme="majorHAnsi" w:hAnsiTheme="majorHAnsi"/>
        </w:rPr>
        <w:t>Papers:</w:t>
      </w:r>
    </w:p>
    <w:p w14:paraId="78EE48EB" w14:textId="77777777" w:rsidR="007C31B2" w:rsidRDefault="007C31B2"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14:paraId="7EF2587C" w14:textId="74E2A586" w:rsidR="007C31B2" w:rsidRDefault="007C31B2"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t>Orley</w:t>
      </w:r>
      <w:proofErr w:type="spellEnd"/>
      <w:r>
        <w:t xml:space="preserve"> </w:t>
      </w:r>
      <w:proofErr w:type="spellStart"/>
      <w:r>
        <w:t>Ashenfelter</w:t>
      </w:r>
      <w:proofErr w:type="spellEnd"/>
      <w:r>
        <w:t xml:space="preserve">, Kathryn </w:t>
      </w:r>
      <w:proofErr w:type="spellStart"/>
      <w:r>
        <w:t>Graddy</w:t>
      </w:r>
      <w:proofErr w:type="spellEnd"/>
      <w:r>
        <w:t xml:space="preserve">, Anatomy of the </w:t>
      </w:r>
      <w:proofErr w:type="gramStart"/>
      <w:r>
        <w:t>Rise</w:t>
      </w:r>
      <w:proofErr w:type="gramEnd"/>
      <w:r>
        <w:t xml:space="preserve"> and Fall of a Price-Fixing Conspiracy: Auctions at Sotheby's and Christie's, </w:t>
      </w:r>
      <w:r>
        <w:rPr>
          <w:rStyle w:val="Emphasis"/>
        </w:rPr>
        <w:t>Journal of Competition Law &amp; Economics</w:t>
      </w:r>
      <w:r>
        <w:t xml:space="preserve">, Volume 1, Issue 1, March 2005, Pages 3–20, </w:t>
      </w:r>
      <w:hyperlink r:id="rId7" w:history="1">
        <w:r>
          <w:rPr>
            <w:rStyle w:val="Hyperlink"/>
          </w:rPr>
          <w:t>https://doi.org/10.1093/joclec/nhi003</w:t>
        </w:r>
      </w:hyperlink>
      <w:r w:rsidR="005419C6">
        <w:t xml:space="preserve"> </w:t>
      </w:r>
    </w:p>
    <w:p w14:paraId="01D70A1D" w14:textId="31ABBC1A" w:rsidR="00223777" w:rsidRDefault="00223777"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45BF973" w14:textId="622E36C4" w:rsidR="00223777" w:rsidRDefault="00223777"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t>Graddy</w:t>
      </w:r>
      <w:proofErr w:type="spellEnd"/>
      <w:r>
        <w:t xml:space="preserve">, Kathryn. "Markets: the Fulton fish market." </w:t>
      </w:r>
      <w:r>
        <w:rPr>
          <w:i/>
          <w:iCs/>
        </w:rPr>
        <w:t>Journal of Economic Perspectives</w:t>
      </w:r>
      <w:r>
        <w:t xml:space="preserve"> 20.2 (2006): 207-220.</w:t>
      </w:r>
    </w:p>
    <w:p w14:paraId="21F7D6BF" w14:textId="7482BE28" w:rsidR="005419C6" w:rsidRDefault="00000000"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hyperlink r:id="rId8" w:history="1">
        <w:r w:rsidR="005419C6" w:rsidRPr="00060E29">
          <w:rPr>
            <w:rStyle w:val="Hyperlink"/>
          </w:rPr>
          <w:t>https://www.aeaweb.org/articles?id=10.1257/jep.20.2.207</w:t>
        </w:r>
      </w:hyperlink>
    </w:p>
    <w:p w14:paraId="26AF1B41" w14:textId="7E69355D" w:rsidR="00223777" w:rsidRDefault="00223777"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313496" w14:textId="6F57AAEC" w:rsidR="005419C6" w:rsidRDefault="005419C6"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Aileen Thompson. “</w:t>
      </w:r>
      <w:r w:rsidRPr="005419C6">
        <w:t>Merger Analysis at the Federal Trade Commission: Two Recent Retail Cases</w:t>
      </w:r>
      <w:r>
        <w:t>.”</w:t>
      </w:r>
    </w:p>
    <w:p w14:paraId="11452017" w14:textId="702511A2" w:rsidR="005419C6" w:rsidRDefault="00000000"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hyperlink r:id="rId9" w:history="1">
        <w:r w:rsidR="005419C6" w:rsidRPr="00060E29">
          <w:rPr>
            <w:rStyle w:val="Hyperlink"/>
          </w:rPr>
          <w:t>https://www.ftc.gov/sites/default/files/attachments/educational-materials/thompsmerg.pdf</w:t>
        </w:r>
      </w:hyperlink>
    </w:p>
    <w:p w14:paraId="12AAF619" w14:textId="2159770A" w:rsidR="005419C6" w:rsidRDefault="005419C6"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386F3D" w14:textId="73418DDC" w:rsidR="005419C6" w:rsidRDefault="005419C6"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Lamoreaux, Naomi R. "The problem of bigness: from standard oil to Google." </w:t>
      </w:r>
      <w:r>
        <w:rPr>
          <w:i/>
          <w:iCs/>
        </w:rPr>
        <w:t>Journal of Economic Perspectives</w:t>
      </w:r>
      <w:r>
        <w:t xml:space="preserve"> 33.3 (2019): 94-117. </w:t>
      </w:r>
      <w:hyperlink r:id="rId10" w:history="1">
        <w:r w:rsidRPr="00060E29">
          <w:rPr>
            <w:rStyle w:val="Hyperlink"/>
          </w:rPr>
          <w:t>https://www.aeaweb.org/articles?id=10.1257/jep.33.3.94</w:t>
        </w:r>
      </w:hyperlink>
    </w:p>
    <w:p w14:paraId="4CD3982F" w14:textId="77777777" w:rsidR="005419C6" w:rsidRDefault="005419C6"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D330CB2" w14:textId="7EF5F715" w:rsidR="00CC0EF5" w:rsidRPr="00D74987" w:rsidRDefault="00CC0EF5"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r w:rsidRPr="00D74987">
        <w:rPr>
          <w:rFonts w:asciiTheme="majorHAnsi" w:hAnsiTheme="majorHAnsi"/>
          <w:i/>
          <w:iCs/>
          <w:sz w:val="22"/>
          <w:szCs w:val="22"/>
        </w:rPr>
        <w:t>What is Industrial Organization?</w:t>
      </w:r>
      <w:r w:rsidRPr="00D74987">
        <w:rPr>
          <w:rFonts w:asciiTheme="majorHAnsi" w:hAnsiTheme="majorHAnsi"/>
          <w:sz w:val="22"/>
          <w:szCs w:val="22"/>
        </w:rPr>
        <w:t xml:space="preserve"> IO covers the organization of firms and markets, and the effects on welfare. The emphasis is on competition among a few firms, so that strategic interaction becomes important. You can get a good idea of the topics by glancing through Shy.</w:t>
      </w:r>
    </w:p>
    <w:p w14:paraId="10CA710E" w14:textId="415FE699" w:rsidR="00123F03" w:rsidRPr="00D74987" w:rsidRDefault="00123F03" w:rsidP="00CC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sz w:val="22"/>
          <w:szCs w:val="22"/>
        </w:rPr>
      </w:pPr>
    </w:p>
    <w:p w14:paraId="22849CC0" w14:textId="77777777" w:rsidR="008B37E1" w:rsidRDefault="008B37E1" w:rsidP="00997B27">
      <w:pPr>
        <w:rPr>
          <w:rFonts w:asciiTheme="majorHAnsi" w:hAnsiTheme="majorHAnsi"/>
          <w:sz w:val="22"/>
          <w:szCs w:val="22"/>
        </w:rPr>
      </w:pPr>
    </w:p>
    <w:p w14:paraId="4628BBE8" w14:textId="77777777" w:rsidR="00707E60" w:rsidRDefault="00707E60"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szCs w:val="22"/>
        </w:rPr>
      </w:pPr>
    </w:p>
    <w:p w14:paraId="769B744B" w14:textId="632CBBAD" w:rsidR="00D31B12" w:rsidRPr="00D74987" w:rsidRDefault="00D31B12"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szCs w:val="22"/>
        </w:rPr>
      </w:pPr>
      <w:r w:rsidRPr="00D74987">
        <w:rPr>
          <w:rFonts w:asciiTheme="majorHAnsi" w:hAnsiTheme="majorHAnsi"/>
          <w:b/>
          <w:bCs/>
          <w:sz w:val="22"/>
          <w:szCs w:val="22"/>
        </w:rPr>
        <w:lastRenderedPageBreak/>
        <w:t>Economics Department Learning Outcomes:</w:t>
      </w:r>
    </w:p>
    <w:p w14:paraId="44C95BFB" w14:textId="77777777" w:rsidR="00D31B12" w:rsidRPr="00D74987" w:rsidRDefault="00000000" w:rsidP="00F66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bCs/>
          <w:sz w:val="22"/>
          <w:szCs w:val="22"/>
        </w:rPr>
      </w:pPr>
      <w:hyperlink r:id="rId11" w:history="1">
        <w:r w:rsidR="00D31B12" w:rsidRPr="00D74987">
          <w:rPr>
            <w:rStyle w:val="Hyperlink"/>
            <w:rFonts w:asciiTheme="majorHAnsi" w:hAnsiTheme="majorHAnsi"/>
            <w:b/>
            <w:bCs/>
            <w:sz w:val="22"/>
            <w:szCs w:val="22"/>
          </w:rPr>
          <w:t>https://learningoutcomes.byu.edu/Courses/program-courses/736021/Economics+BS+/1384</w:t>
        </w:r>
      </w:hyperlink>
    </w:p>
    <w:p w14:paraId="09F80E4C" w14:textId="77777777" w:rsidR="000E6D0B" w:rsidRDefault="000E6D0B"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14:paraId="2284B033" w14:textId="77777777" w:rsidR="00FF3492" w:rsidRDefault="00FF3492"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p>
    <w:p w14:paraId="4544A54C" w14:textId="340536D2" w:rsidR="00A43B1A" w:rsidRPr="00B97115" w:rsidRDefault="00080C84" w:rsidP="00080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b/>
          <w:sz w:val="22"/>
          <w:szCs w:val="22"/>
        </w:rPr>
      </w:pPr>
      <w:r w:rsidRPr="00B97115">
        <w:rPr>
          <w:rFonts w:asciiTheme="majorHAnsi" w:hAnsiTheme="majorHAnsi"/>
          <w:b/>
          <w:sz w:val="22"/>
          <w:szCs w:val="22"/>
        </w:rPr>
        <w:t>Various Policy Notices</w:t>
      </w:r>
    </w:p>
    <w:p w14:paraId="4714DF58" w14:textId="77777777" w:rsidR="00F25C4E" w:rsidRPr="00B97115" w:rsidRDefault="00F25C4E" w:rsidP="00080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sz w:val="22"/>
          <w:szCs w:val="22"/>
        </w:rPr>
      </w:pPr>
    </w:p>
    <w:p w14:paraId="40251AA6" w14:textId="77777777" w:rsidR="00F25C4E" w:rsidRPr="00B97115" w:rsidRDefault="00F25C4E" w:rsidP="00F25C4E">
      <w:pPr>
        <w:rPr>
          <w:rFonts w:asciiTheme="majorHAnsi" w:hAnsiTheme="majorHAnsi"/>
          <w:b/>
          <w:bCs/>
          <w:sz w:val="22"/>
          <w:szCs w:val="22"/>
          <w:lang w:bidi="ar-SA"/>
        </w:rPr>
      </w:pPr>
      <w:r w:rsidRPr="00B97115">
        <w:rPr>
          <w:rFonts w:asciiTheme="majorHAnsi" w:hAnsiTheme="majorHAnsi"/>
          <w:b/>
          <w:bCs/>
          <w:sz w:val="22"/>
          <w:szCs w:val="22"/>
        </w:rPr>
        <w:t>Honor Code</w:t>
      </w:r>
    </w:p>
    <w:p w14:paraId="6A7C1849" w14:textId="4C812211" w:rsidR="00F25C4E" w:rsidRDefault="00F25C4E" w:rsidP="00F25C4E">
      <w:pPr>
        <w:rPr>
          <w:rFonts w:asciiTheme="majorHAnsi" w:hAnsiTheme="majorHAnsi"/>
          <w:sz w:val="22"/>
          <w:szCs w:val="22"/>
          <w:shd w:val="clear" w:color="auto" w:fill="FFFFFF"/>
        </w:rPr>
      </w:pPr>
      <w:r w:rsidRPr="00B97115">
        <w:rPr>
          <w:rFonts w:asciiTheme="majorHAnsi" w:hAnsiTheme="majorHAnsi"/>
          <w:sz w:val="22"/>
          <w:szCs w:val="22"/>
          <w:shd w:val="clear" w:color="auto" w:fill="FFFFFF"/>
        </w:rPr>
        <w:t xml:space="preserve">In keeping with the principles of the BYU Honor Code, students are expected to be honest in </w:t>
      </w:r>
      <w:proofErr w:type="gramStart"/>
      <w:r w:rsidRPr="00B97115">
        <w:rPr>
          <w:rFonts w:asciiTheme="majorHAnsi" w:hAnsiTheme="majorHAnsi"/>
          <w:sz w:val="22"/>
          <w:szCs w:val="22"/>
          <w:shd w:val="clear" w:color="auto" w:fill="FFFFFF"/>
        </w:rPr>
        <w:t>all of</w:t>
      </w:r>
      <w:proofErr w:type="gramEnd"/>
      <w:r w:rsidRPr="00B97115">
        <w:rPr>
          <w:rFonts w:asciiTheme="majorHAnsi" w:hAnsiTheme="majorHAnsi"/>
          <w:sz w:val="22"/>
          <w:szCs w:val="22"/>
          <w:shd w:val="clear" w:color="auto" w:fill="FFFFFF"/>
        </w:rPr>
        <w:t xml:space="preserve">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every instructor's expectation in class, that each student will abide by all Honor Code standards. Please call the Honor Code Office at 422-2847 if you have questions about those standards.</w:t>
      </w:r>
    </w:p>
    <w:p w14:paraId="1104B36E" w14:textId="7C6440D9" w:rsidR="000764F1" w:rsidRDefault="000764F1" w:rsidP="00F25C4E">
      <w:pPr>
        <w:rPr>
          <w:rFonts w:asciiTheme="majorHAnsi" w:hAnsiTheme="majorHAnsi"/>
          <w:sz w:val="22"/>
          <w:szCs w:val="22"/>
          <w:shd w:val="clear" w:color="auto" w:fill="FFFFFF"/>
        </w:rPr>
      </w:pPr>
    </w:p>
    <w:p w14:paraId="1B24C5B4" w14:textId="77777777" w:rsidR="000764F1" w:rsidRDefault="000764F1" w:rsidP="00F25C4E">
      <w:pPr>
        <w:rPr>
          <w:rFonts w:asciiTheme="majorHAnsi" w:hAnsiTheme="majorHAnsi"/>
          <w:sz w:val="22"/>
          <w:szCs w:val="22"/>
          <w:shd w:val="clear" w:color="auto" w:fill="FFFFFF"/>
        </w:rPr>
      </w:pPr>
    </w:p>
    <w:p w14:paraId="1FA1E9E7" w14:textId="20EF65E5" w:rsidR="00F25C4E" w:rsidRPr="00B97115" w:rsidRDefault="00F25C4E" w:rsidP="00F25C4E">
      <w:pPr>
        <w:rPr>
          <w:rFonts w:asciiTheme="majorHAnsi" w:hAnsiTheme="majorHAnsi"/>
          <w:b/>
          <w:bCs/>
          <w:sz w:val="22"/>
          <w:szCs w:val="22"/>
        </w:rPr>
      </w:pPr>
      <w:r w:rsidRPr="00B97115">
        <w:rPr>
          <w:rFonts w:asciiTheme="majorHAnsi" w:hAnsiTheme="majorHAnsi"/>
          <w:b/>
          <w:bCs/>
          <w:sz w:val="22"/>
          <w:szCs w:val="22"/>
        </w:rPr>
        <w:t>Preventing &amp; Responding to Sexual Misconduct</w:t>
      </w:r>
    </w:p>
    <w:p w14:paraId="2196FA98" w14:textId="77777777" w:rsidR="00F25C4E" w:rsidRPr="00B97115" w:rsidRDefault="00F25C4E" w:rsidP="00F25C4E">
      <w:pPr>
        <w:rPr>
          <w:rFonts w:asciiTheme="majorHAnsi" w:hAnsiTheme="majorHAnsi"/>
          <w:sz w:val="22"/>
          <w:szCs w:val="22"/>
          <w:shd w:val="clear" w:color="auto" w:fill="FFFFFF"/>
        </w:rPr>
      </w:pPr>
      <w:r w:rsidRPr="00B97115">
        <w:rPr>
          <w:rFonts w:asciiTheme="majorHAnsi" w:hAnsiTheme="majorHAnsi"/>
          <w:sz w:val="22"/>
          <w:szCs w:val="22"/>
          <w:shd w:val="clear" w:color="auto" w:fill="FFFFFF"/>
        </w:rPr>
        <w:t>In accordance with Title IX of the Education Amendments of 1972, Brigham Young University prohibits unlawful sex discrimination against any participant in its education programs or activities. The university also prohibits sexual harassment-including sexual violence-committed by or against students, university employees, and visitors to campus. As outlined in university policy, sexual harassment, dating violence, domestic violence, sexual assault, and stalking are considered forms of "Sexual Misconduct" prohibited by the university.</w:t>
      </w:r>
      <w:r w:rsidRPr="00B97115">
        <w:rPr>
          <w:rFonts w:asciiTheme="majorHAnsi" w:hAnsiTheme="majorHAnsi"/>
          <w:sz w:val="22"/>
          <w:szCs w:val="22"/>
        </w:rPr>
        <w:br/>
      </w:r>
      <w:r w:rsidRPr="00B97115">
        <w:rPr>
          <w:rFonts w:asciiTheme="majorHAnsi" w:hAnsiTheme="majorHAnsi"/>
          <w:sz w:val="22"/>
          <w:szCs w:val="22"/>
        </w:rPr>
        <w:br/>
      </w:r>
      <w:r w:rsidRPr="00B97115">
        <w:rPr>
          <w:rFonts w:asciiTheme="majorHAnsi" w:hAnsiTheme="majorHAnsi"/>
          <w:sz w:val="22"/>
          <w:szCs w:val="22"/>
          <w:shd w:val="clear" w:color="auto" w:fill="FFFFFF"/>
        </w:rPr>
        <w:t>University policy requires all university employees in a teaching, managerial, or supervisory role to report all incidents of Sexual Misconduct that come to their attention in any way, including but not limited to face-to-face conversations, a written class assignment or paper, class discussion, email, text, or social media post. Incidents of Sexual Misconduct should be reported to the Title IX Coordinator at </w:t>
      </w:r>
      <w:hyperlink r:id="rId12" w:tgtFrame="_blank" w:history="1">
        <w:r w:rsidRPr="00B97115">
          <w:rPr>
            <w:rStyle w:val="Hyperlink"/>
            <w:rFonts w:asciiTheme="majorHAnsi" w:hAnsiTheme="majorHAnsi"/>
            <w:color w:val="auto"/>
            <w:sz w:val="22"/>
            <w:szCs w:val="22"/>
            <w:shd w:val="clear" w:color="auto" w:fill="FFFFFF"/>
          </w:rPr>
          <w:t>t9coordinator@byu.edu</w:t>
        </w:r>
      </w:hyperlink>
      <w:r w:rsidRPr="00B97115">
        <w:rPr>
          <w:rFonts w:asciiTheme="majorHAnsi" w:hAnsiTheme="majorHAnsi"/>
          <w:sz w:val="22"/>
          <w:szCs w:val="22"/>
          <w:shd w:val="clear" w:color="auto" w:fill="FFFFFF"/>
        </w:rPr>
        <w:t xml:space="preserve"> or (801) 422-8692. Reports may also be submitted through </w:t>
      </w:r>
      <w:proofErr w:type="spellStart"/>
      <w:r w:rsidRPr="00B97115">
        <w:rPr>
          <w:rFonts w:asciiTheme="majorHAnsi" w:hAnsiTheme="majorHAnsi"/>
          <w:sz w:val="22"/>
          <w:szCs w:val="22"/>
          <w:shd w:val="clear" w:color="auto" w:fill="FFFFFF"/>
        </w:rPr>
        <w:t>EthicsPoint</w:t>
      </w:r>
      <w:proofErr w:type="spellEnd"/>
      <w:r w:rsidRPr="00B97115">
        <w:rPr>
          <w:rFonts w:asciiTheme="majorHAnsi" w:hAnsiTheme="majorHAnsi"/>
          <w:sz w:val="22"/>
          <w:szCs w:val="22"/>
          <w:shd w:val="clear" w:color="auto" w:fill="FFFFFF"/>
        </w:rPr>
        <w:t xml:space="preserve"> at </w:t>
      </w:r>
      <w:hyperlink r:id="rId13" w:tgtFrame="_blank" w:history="1">
        <w:r w:rsidRPr="00B97115">
          <w:rPr>
            <w:rStyle w:val="Hyperlink"/>
            <w:rFonts w:asciiTheme="majorHAnsi" w:hAnsiTheme="majorHAnsi"/>
            <w:color w:val="auto"/>
            <w:sz w:val="22"/>
            <w:szCs w:val="22"/>
            <w:shd w:val="clear" w:color="auto" w:fill="FFFFFF"/>
          </w:rPr>
          <w:t>https://titleix.byu.edu/report</w:t>
        </w:r>
      </w:hyperlink>
      <w:r w:rsidRPr="00B97115">
        <w:rPr>
          <w:rFonts w:asciiTheme="majorHAnsi" w:hAnsiTheme="majorHAnsi"/>
          <w:sz w:val="22"/>
          <w:szCs w:val="22"/>
          <w:shd w:val="clear" w:color="auto" w:fill="FFFFFF"/>
        </w:rPr>
        <w:t> or 1-888-238-1062 (24-hours a day).</w:t>
      </w:r>
      <w:r w:rsidRPr="00B97115">
        <w:rPr>
          <w:rFonts w:asciiTheme="majorHAnsi" w:hAnsiTheme="majorHAnsi"/>
          <w:sz w:val="22"/>
          <w:szCs w:val="22"/>
        </w:rPr>
        <w:br/>
      </w:r>
      <w:r w:rsidRPr="00B97115">
        <w:rPr>
          <w:rFonts w:asciiTheme="majorHAnsi" w:hAnsiTheme="majorHAnsi"/>
          <w:sz w:val="22"/>
          <w:szCs w:val="22"/>
        </w:rPr>
        <w:br/>
      </w:r>
      <w:r w:rsidRPr="00B97115">
        <w:rPr>
          <w:rFonts w:asciiTheme="majorHAnsi" w:hAnsiTheme="majorHAnsi"/>
          <w:sz w:val="22"/>
          <w:szCs w:val="22"/>
          <w:shd w:val="clear" w:color="auto" w:fill="FFFFFF"/>
        </w:rPr>
        <w:t>BYU offers confidential resources for those affected by Sexual Misconduct, including the university's Victim Advocate, as well as a number of non-confidential resources and services that may be helpful. Additional information about Title IX, the university's Sexual Misconduct Policy, reporting requirements, and resources can be found at </w:t>
      </w:r>
      <w:hyperlink r:id="rId14" w:tgtFrame="_blank" w:history="1">
        <w:r w:rsidRPr="00B97115">
          <w:rPr>
            <w:rStyle w:val="Hyperlink"/>
            <w:rFonts w:asciiTheme="majorHAnsi" w:hAnsiTheme="majorHAnsi"/>
            <w:color w:val="auto"/>
            <w:sz w:val="22"/>
            <w:szCs w:val="22"/>
            <w:shd w:val="clear" w:color="auto" w:fill="FFFFFF"/>
          </w:rPr>
          <w:t>http://titleix.byu.edu</w:t>
        </w:r>
      </w:hyperlink>
      <w:r w:rsidRPr="00B97115">
        <w:rPr>
          <w:rFonts w:asciiTheme="majorHAnsi" w:hAnsiTheme="majorHAnsi"/>
          <w:sz w:val="22"/>
          <w:szCs w:val="22"/>
          <w:shd w:val="clear" w:color="auto" w:fill="FFFFFF"/>
        </w:rPr>
        <w:t> or by contacting the university's Title IX Coordinator.</w:t>
      </w:r>
    </w:p>
    <w:p w14:paraId="38184B1F" w14:textId="77777777" w:rsidR="00F25C4E" w:rsidRPr="00B97115" w:rsidRDefault="00F25C4E" w:rsidP="00F25C4E">
      <w:pPr>
        <w:rPr>
          <w:rFonts w:asciiTheme="majorHAnsi" w:hAnsiTheme="majorHAnsi"/>
          <w:sz w:val="22"/>
          <w:szCs w:val="22"/>
        </w:rPr>
      </w:pPr>
    </w:p>
    <w:p w14:paraId="1706BD0E" w14:textId="77777777" w:rsidR="00F25C4E" w:rsidRPr="00B97115" w:rsidRDefault="00F25C4E" w:rsidP="00F25C4E">
      <w:pPr>
        <w:rPr>
          <w:rFonts w:asciiTheme="majorHAnsi" w:hAnsiTheme="majorHAnsi"/>
          <w:b/>
          <w:bCs/>
          <w:sz w:val="22"/>
          <w:szCs w:val="22"/>
        </w:rPr>
      </w:pPr>
      <w:r w:rsidRPr="00B97115">
        <w:rPr>
          <w:rFonts w:asciiTheme="majorHAnsi" w:hAnsiTheme="majorHAnsi"/>
          <w:b/>
          <w:bCs/>
          <w:sz w:val="22"/>
          <w:szCs w:val="22"/>
        </w:rPr>
        <w:t>Student Disability</w:t>
      </w:r>
    </w:p>
    <w:p w14:paraId="788F7EED" w14:textId="77777777" w:rsidR="00F25C4E" w:rsidRPr="00B97115" w:rsidRDefault="00F25C4E" w:rsidP="00F25C4E">
      <w:pPr>
        <w:rPr>
          <w:rFonts w:asciiTheme="majorHAnsi" w:hAnsiTheme="majorHAnsi"/>
          <w:sz w:val="22"/>
          <w:szCs w:val="22"/>
          <w:shd w:val="clear" w:color="auto" w:fill="FFFFFF"/>
        </w:rPr>
      </w:pPr>
      <w:r w:rsidRPr="00B97115">
        <w:rPr>
          <w:rFonts w:asciiTheme="majorHAnsi" w:hAnsiTheme="majorHAnsi"/>
          <w:sz w:val="22"/>
          <w:szCs w:val="22"/>
          <w:shd w:val="clear" w:color="auto" w:fill="FFFFFF"/>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w:t>
      </w:r>
      <w:proofErr w:type="gramStart"/>
      <w:r w:rsidRPr="00B97115">
        <w:rPr>
          <w:rFonts w:asciiTheme="majorHAnsi" w:hAnsiTheme="majorHAnsi"/>
          <w:sz w:val="22"/>
          <w:szCs w:val="22"/>
          <w:shd w:val="clear" w:color="auto" w:fill="FFFFFF"/>
        </w:rPr>
        <w:t>on the basis of</w:t>
      </w:r>
      <w:proofErr w:type="gramEnd"/>
      <w:r w:rsidRPr="00B97115">
        <w:rPr>
          <w:rFonts w:asciiTheme="majorHAnsi" w:hAnsiTheme="majorHAnsi"/>
          <w:sz w:val="22"/>
          <w:szCs w:val="22"/>
          <w:shd w:val="clear" w:color="auto" w:fill="FFFFFF"/>
        </w:rPr>
        <w:t xml:space="preserve"> disability, you may seek resolution through established grievance policy and procedures by contacting the Equal Employment Office at 422-5895, D-285 ASB.</w:t>
      </w:r>
    </w:p>
    <w:p w14:paraId="7F2C3B73" w14:textId="77A69773" w:rsidR="00B97115" w:rsidRPr="00B97115" w:rsidRDefault="00B97115"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0577FB74" w14:textId="0CEDE458" w:rsidR="00B97115" w:rsidRPr="00B97115" w:rsidRDefault="00707E60"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sz w:val="22"/>
          <w:szCs w:val="22"/>
        </w:rPr>
      </w:pPr>
      <w:r>
        <w:rPr>
          <w:rFonts w:asciiTheme="majorHAnsi" w:hAnsiTheme="majorHAnsi"/>
          <w:b/>
          <w:sz w:val="22"/>
          <w:szCs w:val="22"/>
        </w:rPr>
        <w:t>+</w:t>
      </w:r>
      <w:r w:rsidR="00B97115" w:rsidRPr="00B97115">
        <w:rPr>
          <w:rFonts w:asciiTheme="majorHAnsi" w:hAnsiTheme="majorHAnsi"/>
          <w:b/>
          <w:sz w:val="22"/>
          <w:szCs w:val="22"/>
        </w:rPr>
        <w:t>The Statement on Belonging</w:t>
      </w:r>
    </w:p>
    <w:p w14:paraId="0FD5DD08" w14:textId="77777777" w:rsidR="00B97115" w:rsidRPr="00B97115" w:rsidRDefault="00B97115"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We are united by our common primary identity as children of God (Acts 17:29; Psalm 82:6) and our commitment to the truths of the restored gospel of Jesus Christ (BYU Mission Statement). We strive to create a community of belonging composed of students, faculty, and staff whose hearts are knit together in love (Mosiah 18:21) where:</w:t>
      </w:r>
    </w:p>
    <w:p w14:paraId="1A8D395A" w14:textId="77777777" w:rsidR="00B97115" w:rsidRPr="00B97115" w:rsidRDefault="00B97115"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36DDE313" w14:textId="5029A842" w:rsidR="00B97115" w:rsidRPr="00B97115" w:rsidRDefault="00B97115" w:rsidP="00B9711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All relationships reflect devout love of God and a loving, genuine concern for the welfare of our neighbor (BYU Mission Statement</w:t>
      </w:r>
      <w:proofErr w:type="gramStart"/>
      <w:r w:rsidRPr="00B97115">
        <w:rPr>
          <w:rFonts w:asciiTheme="majorHAnsi" w:hAnsiTheme="majorHAnsi"/>
          <w:sz w:val="22"/>
          <w:szCs w:val="22"/>
        </w:rPr>
        <w:t>);</w:t>
      </w:r>
      <w:proofErr w:type="gramEnd"/>
    </w:p>
    <w:p w14:paraId="795D1E46" w14:textId="4A03523F" w:rsidR="00B97115" w:rsidRPr="00B97115" w:rsidRDefault="00B97115" w:rsidP="00B9711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We value and embrace the variety of individual characteristics, life experiences and circumstances, perspectives, talents, and gifts of each member of the community and the richness and strength they bring to our community (1 Corinthians 12:12–27</w:t>
      </w:r>
      <w:proofErr w:type="gramStart"/>
      <w:r w:rsidRPr="00B97115">
        <w:rPr>
          <w:rFonts w:asciiTheme="majorHAnsi" w:hAnsiTheme="majorHAnsi"/>
          <w:sz w:val="22"/>
          <w:szCs w:val="22"/>
        </w:rPr>
        <w:t>);</w:t>
      </w:r>
      <w:proofErr w:type="gramEnd"/>
    </w:p>
    <w:p w14:paraId="045F637C" w14:textId="04066BC5" w:rsidR="00B97115" w:rsidRPr="00B97115" w:rsidRDefault="00B97115" w:rsidP="00B9711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Our interactions create and support an environment of belonging (Ephesians 2:19); and</w:t>
      </w:r>
    </w:p>
    <w:p w14:paraId="5A784FDB" w14:textId="002C2E0E" w:rsidR="00B97115" w:rsidRPr="00B97115" w:rsidRDefault="00B97115" w:rsidP="00B9711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B97115">
        <w:rPr>
          <w:rFonts w:asciiTheme="majorHAnsi" w:hAnsiTheme="majorHAnsi"/>
          <w:sz w:val="22"/>
          <w:szCs w:val="22"/>
        </w:rPr>
        <w:t>The full realization of each student’s divine potential is our central focus (BYU Mission Statement).</w:t>
      </w:r>
    </w:p>
    <w:p w14:paraId="2CB00A0A" w14:textId="6A6EA7B7" w:rsidR="00F57B7F"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32250C5F" w14:textId="7EA0F388" w:rsidR="00F57B7F" w:rsidRPr="00F57B7F"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57B7F">
        <w:rPr>
          <w:rFonts w:asciiTheme="majorHAnsi" w:hAnsiTheme="majorHAnsi"/>
          <w:b/>
          <w:sz w:val="22"/>
          <w:szCs w:val="22"/>
        </w:rPr>
        <w:t>Excerpt from Elder Holland’s talk to faculty</w:t>
      </w:r>
      <w:r w:rsidRPr="00F57B7F">
        <w:rPr>
          <w:rFonts w:asciiTheme="majorHAnsi" w:hAnsiTheme="majorHAnsi"/>
          <w:sz w:val="22"/>
          <w:szCs w:val="22"/>
        </w:rPr>
        <w:t xml:space="preserve"> (8/23/2021)</w:t>
      </w:r>
    </w:p>
    <w:p w14:paraId="1B527954" w14:textId="0D7B0032" w:rsidR="00F57B7F" w:rsidRPr="00F57B7F"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r w:rsidRPr="00F57B7F">
        <w:rPr>
          <w:rFonts w:asciiTheme="majorHAnsi" w:hAnsiTheme="majorHAnsi"/>
          <w:sz w:val="22"/>
          <w:szCs w:val="22"/>
        </w:rPr>
        <w:t xml:space="preserve">At a university there will always be healthy debate regarding a whole syllabus full of issues. But until “we all come [to] the unity of the faith, and . . . [have grown to] the measure of the stature of the fulness of Christ,” our next best achievement will be to stay in harmony with the Lord’s anointed, those whom He has designated to declare Church doctrine and to guide Brigham Young University as its trustees. </w:t>
      </w:r>
    </w:p>
    <w:p w14:paraId="104CF510" w14:textId="77777777" w:rsidR="00F57B7F" w:rsidRPr="00F57B7F"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1715A95B" w14:textId="1A906439" w:rsidR="00F57B7F" w:rsidRDefault="00000000"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hyperlink r:id="rId15" w:history="1">
        <w:r w:rsidR="00F57B7F" w:rsidRPr="00F57B7F">
          <w:rPr>
            <w:rStyle w:val="Hyperlink"/>
            <w:rFonts w:asciiTheme="majorHAnsi" w:hAnsiTheme="majorHAnsi"/>
            <w:sz w:val="22"/>
            <w:szCs w:val="22"/>
          </w:rPr>
          <w:t>https://newsroom.churchofjesuschrist.org/article/elder-jeffrey-r-holland-2021-byu-university-conference</w:t>
        </w:r>
      </w:hyperlink>
    </w:p>
    <w:p w14:paraId="20EA7D8D" w14:textId="77777777" w:rsidR="00F57B7F"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p w14:paraId="26EB9815" w14:textId="77777777" w:rsidR="00F57B7F" w:rsidRPr="00B97115" w:rsidRDefault="00F57B7F" w:rsidP="00B9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2"/>
          <w:szCs w:val="22"/>
        </w:rPr>
      </w:pPr>
    </w:p>
    <w:sectPr w:rsidR="00F57B7F" w:rsidRPr="00B97115" w:rsidSect="00707E60">
      <w:pgSz w:w="12240" w:h="15840"/>
      <w:pgMar w:top="1440" w:right="1440" w:bottom="1440" w:left="1440" w:header="1170" w:footer="99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7F6"/>
    <w:multiLevelType w:val="hybridMultilevel"/>
    <w:tmpl w:val="E326B32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1063609"/>
    <w:multiLevelType w:val="multilevel"/>
    <w:tmpl w:val="765C1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6421525">
    <w:abstractNumId w:val="1"/>
  </w:num>
  <w:num w:numId="2" w16cid:durableId="198674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96"/>
    <w:rsid w:val="00000145"/>
    <w:rsid w:val="00014F4D"/>
    <w:rsid w:val="000169AE"/>
    <w:rsid w:val="0001737F"/>
    <w:rsid w:val="00020DA0"/>
    <w:rsid w:val="00032BBF"/>
    <w:rsid w:val="000340D7"/>
    <w:rsid w:val="00041AF7"/>
    <w:rsid w:val="000433AA"/>
    <w:rsid w:val="0006541F"/>
    <w:rsid w:val="000764F1"/>
    <w:rsid w:val="00077676"/>
    <w:rsid w:val="00080C84"/>
    <w:rsid w:val="00081B17"/>
    <w:rsid w:val="000821A4"/>
    <w:rsid w:val="000876B0"/>
    <w:rsid w:val="000A7F79"/>
    <w:rsid w:val="000C65DA"/>
    <w:rsid w:val="000D020A"/>
    <w:rsid w:val="000E6D0B"/>
    <w:rsid w:val="00103F6F"/>
    <w:rsid w:val="00105D82"/>
    <w:rsid w:val="00123F03"/>
    <w:rsid w:val="001318F1"/>
    <w:rsid w:val="00142356"/>
    <w:rsid w:val="001469DF"/>
    <w:rsid w:val="00152EE8"/>
    <w:rsid w:val="00154A3D"/>
    <w:rsid w:val="00156F62"/>
    <w:rsid w:val="00181172"/>
    <w:rsid w:val="00192241"/>
    <w:rsid w:val="001D59FE"/>
    <w:rsid w:val="001F7CB4"/>
    <w:rsid w:val="002171E4"/>
    <w:rsid w:val="00223777"/>
    <w:rsid w:val="00235677"/>
    <w:rsid w:val="00235FF6"/>
    <w:rsid w:val="00285979"/>
    <w:rsid w:val="00292157"/>
    <w:rsid w:val="002B35A5"/>
    <w:rsid w:val="002C0067"/>
    <w:rsid w:val="002C3B64"/>
    <w:rsid w:val="002C6C50"/>
    <w:rsid w:val="002D1A32"/>
    <w:rsid w:val="002D2E09"/>
    <w:rsid w:val="002D332C"/>
    <w:rsid w:val="00312C8C"/>
    <w:rsid w:val="003167FA"/>
    <w:rsid w:val="00323013"/>
    <w:rsid w:val="0032454E"/>
    <w:rsid w:val="00331E7A"/>
    <w:rsid w:val="00336639"/>
    <w:rsid w:val="0034385F"/>
    <w:rsid w:val="00346C62"/>
    <w:rsid w:val="00372E11"/>
    <w:rsid w:val="00373F1B"/>
    <w:rsid w:val="00381436"/>
    <w:rsid w:val="003A44BF"/>
    <w:rsid w:val="003D2EAF"/>
    <w:rsid w:val="003E3107"/>
    <w:rsid w:val="003F06A7"/>
    <w:rsid w:val="003F12A6"/>
    <w:rsid w:val="003F5E63"/>
    <w:rsid w:val="003F6B75"/>
    <w:rsid w:val="00426078"/>
    <w:rsid w:val="00435B36"/>
    <w:rsid w:val="00454ECA"/>
    <w:rsid w:val="0046202A"/>
    <w:rsid w:val="00462A11"/>
    <w:rsid w:val="00463670"/>
    <w:rsid w:val="00464A78"/>
    <w:rsid w:val="004709EE"/>
    <w:rsid w:val="00486209"/>
    <w:rsid w:val="004A6917"/>
    <w:rsid w:val="004B3D9E"/>
    <w:rsid w:val="004E49C2"/>
    <w:rsid w:val="00502AE6"/>
    <w:rsid w:val="00506332"/>
    <w:rsid w:val="0051034E"/>
    <w:rsid w:val="00513DAD"/>
    <w:rsid w:val="00522FCF"/>
    <w:rsid w:val="00537C48"/>
    <w:rsid w:val="005419C6"/>
    <w:rsid w:val="00550F6C"/>
    <w:rsid w:val="00553E6D"/>
    <w:rsid w:val="00561E07"/>
    <w:rsid w:val="0056354B"/>
    <w:rsid w:val="005855D2"/>
    <w:rsid w:val="005942B3"/>
    <w:rsid w:val="005C6E72"/>
    <w:rsid w:val="005C7286"/>
    <w:rsid w:val="005E0395"/>
    <w:rsid w:val="00617855"/>
    <w:rsid w:val="00620901"/>
    <w:rsid w:val="006407E2"/>
    <w:rsid w:val="00644A0D"/>
    <w:rsid w:val="00677857"/>
    <w:rsid w:val="006A1443"/>
    <w:rsid w:val="006B1F99"/>
    <w:rsid w:val="006C4FF4"/>
    <w:rsid w:val="006D66A6"/>
    <w:rsid w:val="006E4E1A"/>
    <w:rsid w:val="006E7FDB"/>
    <w:rsid w:val="006F2D48"/>
    <w:rsid w:val="006F7415"/>
    <w:rsid w:val="00707E60"/>
    <w:rsid w:val="0071475E"/>
    <w:rsid w:val="007259E0"/>
    <w:rsid w:val="00726D67"/>
    <w:rsid w:val="00741B42"/>
    <w:rsid w:val="00747992"/>
    <w:rsid w:val="00753C0E"/>
    <w:rsid w:val="00766560"/>
    <w:rsid w:val="00796421"/>
    <w:rsid w:val="007A05B0"/>
    <w:rsid w:val="007A1804"/>
    <w:rsid w:val="007C31B2"/>
    <w:rsid w:val="00811F77"/>
    <w:rsid w:val="00827207"/>
    <w:rsid w:val="008307F7"/>
    <w:rsid w:val="0084340F"/>
    <w:rsid w:val="00852E94"/>
    <w:rsid w:val="0085508B"/>
    <w:rsid w:val="0088237E"/>
    <w:rsid w:val="0088470F"/>
    <w:rsid w:val="00891654"/>
    <w:rsid w:val="008A10FA"/>
    <w:rsid w:val="008A2557"/>
    <w:rsid w:val="008A6CBC"/>
    <w:rsid w:val="008B37E1"/>
    <w:rsid w:val="008C782C"/>
    <w:rsid w:val="008D7E54"/>
    <w:rsid w:val="00900256"/>
    <w:rsid w:val="009024EA"/>
    <w:rsid w:val="00931DD0"/>
    <w:rsid w:val="0093523E"/>
    <w:rsid w:val="00941928"/>
    <w:rsid w:val="0095023C"/>
    <w:rsid w:val="0095458A"/>
    <w:rsid w:val="0095601D"/>
    <w:rsid w:val="00967115"/>
    <w:rsid w:val="00980EA9"/>
    <w:rsid w:val="00985FCC"/>
    <w:rsid w:val="00992C50"/>
    <w:rsid w:val="00997B27"/>
    <w:rsid w:val="009B620B"/>
    <w:rsid w:val="009C24D5"/>
    <w:rsid w:val="009C52C7"/>
    <w:rsid w:val="009E22AF"/>
    <w:rsid w:val="00A31E32"/>
    <w:rsid w:val="00A362ED"/>
    <w:rsid w:val="00A43B1A"/>
    <w:rsid w:val="00A51167"/>
    <w:rsid w:val="00A648F8"/>
    <w:rsid w:val="00A73BE3"/>
    <w:rsid w:val="00AB12CC"/>
    <w:rsid w:val="00AC7CAE"/>
    <w:rsid w:val="00B17ABC"/>
    <w:rsid w:val="00B27B05"/>
    <w:rsid w:val="00B44B51"/>
    <w:rsid w:val="00B75CB7"/>
    <w:rsid w:val="00B840A8"/>
    <w:rsid w:val="00B97115"/>
    <w:rsid w:val="00B97D63"/>
    <w:rsid w:val="00BB1970"/>
    <w:rsid w:val="00BD07B2"/>
    <w:rsid w:val="00BD7EBA"/>
    <w:rsid w:val="00BE06A3"/>
    <w:rsid w:val="00BF2B39"/>
    <w:rsid w:val="00C121BE"/>
    <w:rsid w:val="00C205DE"/>
    <w:rsid w:val="00C363D5"/>
    <w:rsid w:val="00C37F0C"/>
    <w:rsid w:val="00C40A44"/>
    <w:rsid w:val="00C476D7"/>
    <w:rsid w:val="00C6490B"/>
    <w:rsid w:val="00C77B83"/>
    <w:rsid w:val="00C819D3"/>
    <w:rsid w:val="00C83177"/>
    <w:rsid w:val="00CA3D54"/>
    <w:rsid w:val="00CA6CBD"/>
    <w:rsid w:val="00CB0FF9"/>
    <w:rsid w:val="00CC0EF5"/>
    <w:rsid w:val="00CE2F4A"/>
    <w:rsid w:val="00CE640D"/>
    <w:rsid w:val="00CF3F97"/>
    <w:rsid w:val="00D07248"/>
    <w:rsid w:val="00D14B0E"/>
    <w:rsid w:val="00D20EA3"/>
    <w:rsid w:val="00D31B12"/>
    <w:rsid w:val="00D417B7"/>
    <w:rsid w:val="00D5675A"/>
    <w:rsid w:val="00D74987"/>
    <w:rsid w:val="00DE13B2"/>
    <w:rsid w:val="00DE3F22"/>
    <w:rsid w:val="00DF39D7"/>
    <w:rsid w:val="00E01A04"/>
    <w:rsid w:val="00E14559"/>
    <w:rsid w:val="00E22B95"/>
    <w:rsid w:val="00E2580F"/>
    <w:rsid w:val="00E25F2C"/>
    <w:rsid w:val="00E319AC"/>
    <w:rsid w:val="00E46D75"/>
    <w:rsid w:val="00EB52BC"/>
    <w:rsid w:val="00EB5C90"/>
    <w:rsid w:val="00EB7039"/>
    <w:rsid w:val="00EC05FA"/>
    <w:rsid w:val="00EC374A"/>
    <w:rsid w:val="00EF2096"/>
    <w:rsid w:val="00F01463"/>
    <w:rsid w:val="00F053E7"/>
    <w:rsid w:val="00F25C4E"/>
    <w:rsid w:val="00F3512F"/>
    <w:rsid w:val="00F452C4"/>
    <w:rsid w:val="00F527B6"/>
    <w:rsid w:val="00F57B7F"/>
    <w:rsid w:val="00F66F02"/>
    <w:rsid w:val="00F93D5C"/>
    <w:rsid w:val="00F9729B"/>
    <w:rsid w:val="00FA1F95"/>
    <w:rsid w:val="00FA734B"/>
    <w:rsid w:val="00FD1C91"/>
    <w:rsid w:val="00FD793F"/>
    <w:rsid w:val="00FE3DB4"/>
    <w:rsid w:val="00FE6B77"/>
    <w:rsid w:val="00FF3492"/>
    <w:rsid w:val="00FF5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1A2D17"/>
  <w15:docId w15:val="{2AA3842E-EC4F-4477-90B4-12F57F6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B36"/>
    <w:pPr>
      <w:widowControl w:val="0"/>
      <w:autoSpaceDE w:val="0"/>
      <w:autoSpaceDN w:val="0"/>
      <w:adjustRightInd w:val="0"/>
    </w:pPr>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B36"/>
  </w:style>
  <w:style w:type="character" w:customStyle="1" w:styleId="Hypertext">
    <w:name w:val="Hypertext"/>
    <w:rsid w:val="00435B36"/>
    <w:rPr>
      <w:color w:val="0000FF"/>
      <w:u w:val="single"/>
    </w:rPr>
  </w:style>
  <w:style w:type="character" w:styleId="Hyperlink">
    <w:name w:val="Hyperlink"/>
    <w:basedOn w:val="DefaultParagraphFont"/>
    <w:unhideWhenUsed/>
    <w:rsid w:val="00D31B12"/>
    <w:rPr>
      <w:color w:val="0000FF" w:themeColor="hyperlink"/>
      <w:u w:val="single"/>
    </w:rPr>
  </w:style>
  <w:style w:type="paragraph" w:styleId="BalloonText">
    <w:name w:val="Balloon Text"/>
    <w:basedOn w:val="Normal"/>
    <w:link w:val="BalloonTextChar"/>
    <w:semiHidden/>
    <w:unhideWhenUsed/>
    <w:rsid w:val="009024EA"/>
    <w:rPr>
      <w:rFonts w:ascii="Segoe UI" w:hAnsi="Segoe UI" w:cs="Segoe UI"/>
      <w:sz w:val="18"/>
      <w:szCs w:val="18"/>
    </w:rPr>
  </w:style>
  <w:style w:type="character" w:customStyle="1" w:styleId="BalloonTextChar">
    <w:name w:val="Balloon Text Char"/>
    <w:basedOn w:val="DefaultParagraphFont"/>
    <w:link w:val="BalloonText"/>
    <w:semiHidden/>
    <w:rsid w:val="009024EA"/>
    <w:rPr>
      <w:rFonts w:ascii="Segoe UI" w:hAnsi="Segoe UI" w:cs="Segoe UI"/>
      <w:sz w:val="18"/>
      <w:szCs w:val="18"/>
      <w:lang w:eastAsia="en-US" w:bidi="he-IL"/>
    </w:rPr>
  </w:style>
  <w:style w:type="character" w:styleId="FollowedHyperlink">
    <w:name w:val="FollowedHyperlink"/>
    <w:basedOn w:val="DefaultParagraphFont"/>
    <w:semiHidden/>
    <w:unhideWhenUsed/>
    <w:rsid w:val="007A1804"/>
    <w:rPr>
      <w:color w:val="800080" w:themeColor="followedHyperlink"/>
      <w:u w:val="single"/>
    </w:rPr>
  </w:style>
  <w:style w:type="paragraph" w:styleId="NormalWeb">
    <w:name w:val="Normal (Web)"/>
    <w:basedOn w:val="Normal"/>
    <w:uiPriority w:val="99"/>
    <w:semiHidden/>
    <w:unhideWhenUsed/>
    <w:rsid w:val="00A43B1A"/>
    <w:pPr>
      <w:widowControl/>
      <w:autoSpaceDE/>
      <w:autoSpaceDN/>
      <w:adjustRightInd/>
      <w:spacing w:before="100" w:beforeAutospacing="1" w:after="100" w:afterAutospacing="1"/>
    </w:pPr>
    <w:rPr>
      <w:lang w:bidi="ar-SA"/>
    </w:rPr>
  </w:style>
  <w:style w:type="paragraph" w:styleId="ListParagraph">
    <w:name w:val="List Paragraph"/>
    <w:basedOn w:val="Normal"/>
    <w:uiPriority w:val="34"/>
    <w:qFormat/>
    <w:rsid w:val="00331E7A"/>
    <w:pPr>
      <w:ind w:left="720"/>
      <w:contextualSpacing/>
    </w:pPr>
  </w:style>
  <w:style w:type="character" w:styleId="Emphasis">
    <w:name w:val="Emphasis"/>
    <w:basedOn w:val="DefaultParagraphFont"/>
    <w:uiPriority w:val="20"/>
    <w:qFormat/>
    <w:rsid w:val="001469DF"/>
    <w:rPr>
      <w:i/>
      <w:iCs/>
    </w:rPr>
  </w:style>
  <w:style w:type="character" w:styleId="UnresolvedMention">
    <w:name w:val="Unresolved Mention"/>
    <w:basedOn w:val="DefaultParagraphFont"/>
    <w:uiPriority w:val="99"/>
    <w:semiHidden/>
    <w:unhideWhenUsed/>
    <w:rsid w:val="0054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7425">
      <w:bodyDiv w:val="1"/>
      <w:marLeft w:val="0"/>
      <w:marRight w:val="0"/>
      <w:marTop w:val="0"/>
      <w:marBottom w:val="0"/>
      <w:divBdr>
        <w:top w:val="none" w:sz="0" w:space="0" w:color="auto"/>
        <w:left w:val="none" w:sz="0" w:space="0" w:color="auto"/>
        <w:bottom w:val="none" w:sz="0" w:space="0" w:color="auto"/>
        <w:right w:val="none" w:sz="0" w:space="0" w:color="auto"/>
      </w:divBdr>
    </w:div>
    <w:div w:id="986252273">
      <w:bodyDiv w:val="1"/>
      <w:marLeft w:val="0"/>
      <w:marRight w:val="0"/>
      <w:marTop w:val="0"/>
      <w:marBottom w:val="0"/>
      <w:divBdr>
        <w:top w:val="none" w:sz="0" w:space="0" w:color="auto"/>
        <w:left w:val="none" w:sz="0" w:space="0" w:color="auto"/>
        <w:bottom w:val="none" w:sz="0" w:space="0" w:color="auto"/>
        <w:right w:val="none" w:sz="0" w:space="0" w:color="auto"/>
      </w:divBdr>
    </w:div>
    <w:div w:id="1279531479">
      <w:bodyDiv w:val="1"/>
      <w:marLeft w:val="0"/>
      <w:marRight w:val="0"/>
      <w:marTop w:val="0"/>
      <w:marBottom w:val="0"/>
      <w:divBdr>
        <w:top w:val="none" w:sz="0" w:space="0" w:color="auto"/>
        <w:left w:val="none" w:sz="0" w:space="0" w:color="auto"/>
        <w:bottom w:val="none" w:sz="0" w:space="0" w:color="auto"/>
        <w:right w:val="none" w:sz="0" w:space="0" w:color="auto"/>
      </w:divBdr>
    </w:div>
    <w:div w:id="1330325201">
      <w:bodyDiv w:val="1"/>
      <w:marLeft w:val="0"/>
      <w:marRight w:val="0"/>
      <w:marTop w:val="0"/>
      <w:marBottom w:val="0"/>
      <w:divBdr>
        <w:top w:val="none" w:sz="0" w:space="0" w:color="auto"/>
        <w:left w:val="none" w:sz="0" w:space="0" w:color="auto"/>
        <w:bottom w:val="none" w:sz="0" w:space="0" w:color="auto"/>
        <w:right w:val="none" w:sz="0" w:space="0" w:color="auto"/>
      </w:divBdr>
    </w:div>
    <w:div w:id="1385375970">
      <w:bodyDiv w:val="1"/>
      <w:marLeft w:val="0"/>
      <w:marRight w:val="0"/>
      <w:marTop w:val="0"/>
      <w:marBottom w:val="0"/>
      <w:divBdr>
        <w:top w:val="none" w:sz="0" w:space="0" w:color="auto"/>
        <w:left w:val="none" w:sz="0" w:space="0" w:color="auto"/>
        <w:bottom w:val="none" w:sz="0" w:space="0" w:color="auto"/>
        <w:right w:val="none" w:sz="0" w:space="0" w:color="auto"/>
      </w:divBdr>
    </w:div>
    <w:div w:id="1396539257">
      <w:bodyDiv w:val="1"/>
      <w:marLeft w:val="0"/>
      <w:marRight w:val="0"/>
      <w:marTop w:val="0"/>
      <w:marBottom w:val="0"/>
      <w:divBdr>
        <w:top w:val="none" w:sz="0" w:space="0" w:color="auto"/>
        <w:left w:val="none" w:sz="0" w:space="0" w:color="auto"/>
        <w:bottom w:val="none" w:sz="0" w:space="0" w:color="auto"/>
        <w:right w:val="none" w:sz="0" w:space="0" w:color="auto"/>
      </w:divBdr>
    </w:div>
    <w:div w:id="1415082652">
      <w:bodyDiv w:val="1"/>
      <w:marLeft w:val="0"/>
      <w:marRight w:val="0"/>
      <w:marTop w:val="0"/>
      <w:marBottom w:val="0"/>
      <w:divBdr>
        <w:top w:val="none" w:sz="0" w:space="0" w:color="auto"/>
        <w:left w:val="none" w:sz="0" w:space="0" w:color="auto"/>
        <w:bottom w:val="none" w:sz="0" w:space="0" w:color="auto"/>
        <w:right w:val="none" w:sz="0" w:space="0" w:color="auto"/>
      </w:divBdr>
    </w:div>
    <w:div w:id="1512798930">
      <w:bodyDiv w:val="1"/>
      <w:marLeft w:val="0"/>
      <w:marRight w:val="0"/>
      <w:marTop w:val="0"/>
      <w:marBottom w:val="0"/>
      <w:divBdr>
        <w:top w:val="none" w:sz="0" w:space="0" w:color="auto"/>
        <w:left w:val="none" w:sz="0" w:space="0" w:color="auto"/>
        <w:bottom w:val="none" w:sz="0" w:space="0" w:color="auto"/>
        <w:right w:val="none" w:sz="0" w:space="0" w:color="auto"/>
      </w:divBdr>
    </w:div>
    <w:div w:id="20482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jep.20.2.207" TargetMode="External"/><Relationship Id="rId13" Type="http://schemas.openxmlformats.org/officeDocument/2006/relationships/hyperlink" Target="https://titleix.byu.edu/report" TargetMode="External"/><Relationship Id="rId3" Type="http://schemas.openxmlformats.org/officeDocument/2006/relationships/settings" Target="settings.xml"/><Relationship Id="rId7" Type="http://schemas.openxmlformats.org/officeDocument/2006/relationships/hyperlink" Target="https://doi.org/10.1093/joclec/nhi003" TargetMode="External"/><Relationship Id="rId12" Type="http://schemas.openxmlformats.org/officeDocument/2006/relationships/hyperlink" Target="mailto:t9coordinator@by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lients1.ibisworld.com/" TargetMode="External"/><Relationship Id="rId11" Type="http://schemas.openxmlformats.org/officeDocument/2006/relationships/hyperlink" Target="https://learningoutcomes.byu.edu/Courses/program-courses/736021/Economics+BS+/1384" TargetMode="External"/><Relationship Id="rId5" Type="http://schemas.openxmlformats.org/officeDocument/2006/relationships/hyperlink" Target="http://sites.lib.byu.edu/business/" TargetMode="External"/><Relationship Id="rId15" Type="http://schemas.openxmlformats.org/officeDocument/2006/relationships/hyperlink" Target="https://newsroom.churchofjesuschrist.org/article/elder-jeffrey-r-holland-2021-byu-university-conference" TargetMode="External"/><Relationship Id="rId10" Type="http://schemas.openxmlformats.org/officeDocument/2006/relationships/hyperlink" Target="https://www.aeaweb.org/articles?id=10.1257/jep.33.3.94" TargetMode="External"/><Relationship Id="rId4" Type="http://schemas.openxmlformats.org/officeDocument/2006/relationships/webSettings" Target="webSettings.xml"/><Relationship Id="rId9" Type="http://schemas.openxmlformats.org/officeDocument/2006/relationships/hyperlink" Target="https://www.ftc.gov/sites/default/files/attachments/educational-materials/thompsmerg.pdf" TargetMode="External"/><Relationship Id="rId14" Type="http://schemas.openxmlformats.org/officeDocument/2006/relationships/hyperlink" Target="http://titleix.b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1515</Words>
  <Characters>7864</Characters>
  <Application>Microsoft Office Word</Application>
  <DocSecurity>0</DocSecurity>
  <Lines>491</Lines>
  <Paragraphs>323</Paragraphs>
  <ScaleCrop>false</ScaleCrop>
  <HeadingPairs>
    <vt:vector size="2" baseType="variant">
      <vt:variant>
        <vt:lpstr>Title</vt:lpstr>
      </vt:variant>
      <vt:variant>
        <vt:i4>1</vt:i4>
      </vt:variant>
    </vt:vector>
  </HeadingPairs>
  <TitlesOfParts>
    <vt:vector size="1" baseType="lpstr">
      <vt:lpstr>Brigham Young University Department of Economics</vt:lpstr>
    </vt:vector>
  </TitlesOfParts>
  <Company>Brigham Young University</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Brigham Young University Department of Economics</dc:title>
  <dc:subject/>
  <dc:creator>James Cardon</dc:creator>
  <cp:keywords/>
  <dc:description/>
  <cp:lastModifiedBy>James Cardon</cp:lastModifiedBy>
  <cp:revision>6</cp:revision>
  <cp:lastPrinted>2020-01-06T03:19:00Z</cp:lastPrinted>
  <dcterms:created xsi:type="dcterms:W3CDTF">2023-01-03T20:42:00Z</dcterms:created>
  <dcterms:modified xsi:type="dcterms:W3CDTF">2023-01-03T20:53:00Z</dcterms:modified>
</cp:coreProperties>
</file>